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tyle1"/>
        <w:tblW w:w="10980" w:type="dxa"/>
        <w:tblLayout w:type="fixed"/>
        <w:tblLook w:val="04A0" w:firstRow="1" w:lastRow="0" w:firstColumn="1" w:lastColumn="0" w:noHBand="0" w:noVBand="1"/>
      </w:tblPr>
      <w:tblGrid>
        <w:gridCol w:w="270"/>
        <w:gridCol w:w="10710"/>
      </w:tblGrid>
      <w:tr w:rsidR="00101C19" w14:paraId="1F819547" w14:textId="77777777" w:rsidTr="00644DF0">
        <w:trPr>
          <w:trHeight w:val="80"/>
        </w:trPr>
        <w:tc>
          <w:tcPr>
            <w:tcW w:w="270" w:type="dxa"/>
            <w:tcBorders>
              <w:right w:val="single" w:sz="18" w:space="0" w:color="FFFFFF" w:themeColor="background1"/>
            </w:tcBorders>
            <w:vAlign w:val="center"/>
          </w:tcPr>
          <w:p w14:paraId="751BFE06" w14:textId="77777777" w:rsidR="007A0EA7" w:rsidRDefault="007A0EA7" w:rsidP="007A0EA7">
            <w:pPr>
              <w:rPr>
                <w:noProof/>
              </w:rPr>
            </w:pPr>
          </w:p>
        </w:tc>
        <w:tc>
          <w:tcPr>
            <w:tcW w:w="10710" w:type="dxa"/>
            <w:tcBorders>
              <w:left w:val="single" w:sz="18" w:space="0" w:color="FFFFFF" w:themeColor="background1"/>
            </w:tcBorders>
            <w:vAlign w:val="center"/>
          </w:tcPr>
          <w:p w14:paraId="4DED311A" w14:textId="77777777" w:rsidR="007A0EA7" w:rsidRDefault="0068362C" w:rsidP="007A0EA7">
            <w:pPr>
              <w:rPr>
                <w:noProof/>
              </w:rPr>
            </w:pPr>
            <w:r>
              <w:rPr>
                <w:noProof/>
              </w:rPr>
              <mc:AlternateContent>
                <mc:Choice Requires="wps">
                  <w:drawing>
                    <wp:anchor distT="0" distB="0" distL="114300" distR="114300" simplePos="0" relativeHeight="251664384" behindDoc="0" locked="0" layoutInCell="1" allowOverlap="1" wp14:anchorId="77FBFBB2" wp14:editId="18F3CD1C">
                      <wp:simplePos x="0" y="0"/>
                      <wp:positionH relativeFrom="column">
                        <wp:posOffset>6262493</wp:posOffset>
                      </wp:positionH>
                      <wp:positionV relativeFrom="page">
                        <wp:posOffset>-197893</wp:posOffset>
                      </wp:positionV>
                      <wp:extent cx="681990" cy="681990"/>
                      <wp:effectExtent l="0" t="0" r="3810" b="3810"/>
                      <wp:wrapNone/>
                      <wp:docPr id="7" name="Rectangle: Single Corner Snipped 7" title="Rectangle shape"/>
                      <wp:cNvGraphicFramePr/>
                      <a:graphic xmlns:a="http://schemas.openxmlformats.org/drawingml/2006/main">
                        <a:graphicData uri="http://schemas.microsoft.com/office/word/2010/wordprocessingShape">
                          <wps:wsp>
                            <wps:cNvSpPr/>
                            <wps:spPr>
                              <a:xfrm rot="10800000">
                                <a:off x="0" y="0"/>
                                <a:ext cx="681990" cy="681990"/>
                              </a:xfrm>
                              <a:prstGeom prst="snip1Rect">
                                <a:avLst>
                                  <a:gd name="adj" fmla="val 50000"/>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46B5A" id="Rectangle: Single Corner Snipped 7" o:spid="_x0000_s1026" alt="Title: Rectangle shape" style="position:absolute;margin-left:493.1pt;margin-top:-15.6pt;width:53.7pt;height:53.7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81990,68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" path="m,l340995,,681990,340995r,340995l,681990,,xe" fillcolor="#ffe599 [1303]" stroked="f" strokeweight="1pt">
                      <v:stroke joinstyle="miter"/>
                      <v:path arrowok="t" o:connecttype="custom" o:connectlocs="0,0;340995,0;681990,340995;681990,681990;0,681990;0,0" o:connectangles="0,0,0,0,0,0"/>
                      <w10:wrap anchory="page"/>
                    </v:shape>
                  </w:pict>
                </mc:Fallback>
              </mc:AlternateContent>
            </w:r>
          </w:p>
        </w:tc>
      </w:tr>
      <w:tr w:rsidR="00F17640" w14:paraId="7F963A11" w14:textId="77777777" w:rsidTr="00644DF0">
        <w:trPr>
          <w:trHeight w:val="1170"/>
        </w:trPr>
        <w:tc>
          <w:tcPr>
            <w:tcW w:w="10980" w:type="dxa"/>
            <w:gridSpan w:val="2"/>
          </w:tcPr>
          <w:p w14:paraId="49488EAC" w14:textId="77777777" w:rsidR="00F17640" w:rsidRDefault="007A0EA7" w:rsidP="007A0EA7">
            <w:r>
              <w:rPr>
                <w:noProof/>
              </w:rPr>
              <mc:AlternateContent>
                <mc:Choice Requires="wpg">
                  <w:drawing>
                    <wp:inline distT="0" distB="0" distL="0" distR="0" wp14:anchorId="5C105EF2" wp14:editId="7B175775">
                      <wp:extent cx="6721522" cy="702860"/>
                      <wp:effectExtent l="0" t="0" r="3175" b="2540"/>
                      <wp:docPr id="5" name="Group 5" title="Header"/>
                      <wp:cNvGraphicFramePr/>
                      <a:graphic xmlns:a="http://schemas.openxmlformats.org/drawingml/2006/main">
                        <a:graphicData uri="http://schemas.microsoft.com/office/word/2010/wordprocessingGroup">
                          <wpg:wgp>
                            <wpg:cNvGrpSpPr/>
                            <wpg:grpSpPr>
                              <a:xfrm flipH="1">
                                <a:off x="0" y="0"/>
                                <a:ext cx="6721522" cy="702860"/>
                                <a:chOff x="-2" y="1"/>
                                <a:chExt cx="6757035" cy="702860"/>
                              </a:xfrm>
                            </wpg:grpSpPr>
                            <wps:wsp>
                              <wps:cNvPr id="3" name="Rectangle: Top Corners Snipped 3"/>
                              <wps:cNvSpPr/>
                              <wps:spPr>
                                <a:xfrm flipH="1">
                                  <a:off x="-2" y="1"/>
                                  <a:ext cx="6757035" cy="702860"/>
                                </a:xfrm>
                                <a:prstGeom prst="snip1Rect">
                                  <a:avLst>
                                    <a:gd name="adj" fmla="val 49670"/>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041507" y="77548"/>
                                  <a:ext cx="4675517" cy="584307"/>
                                </a:xfrm>
                                <a:prstGeom prst="snip1Rect">
                                  <a:avLst/>
                                </a:prstGeom>
                                <a:noFill/>
                                <a:ln>
                                  <a:noFill/>
                                </a:ln>
                              </wps:spPr>
                              <wps:style>
                                <a:lnRef idx="0">
                                  <a:scrgbClr r="0" g="0" b="0"/>
                                </a:lnRef>
                                <a:fillRef idx="0">
                                  <a:scrgbClr r="0" g="0" b="0"/>
                                </a:fillRef>
                                <a:effectRef idx="0">
                                  <a:scrgbClr r="0" g="0" b="0"/>
                                </a:effectRef>
                                <a:fontRef idx="minor">
                                  <a:schemeClr val="dk1"/>
                                </a:fontRef>
                              </wps:style>
                              <wps:txbx>
                                <w:txbxContent>
                                  <w:p w14:paraId="7E339E68" w14:textId="28DC2660" w:rsidR="007A0EA7" w:rsidRPr="008E22F2" w:rsidRDefault="008E22F2" w:rsidP="007A0EA7">
                                    <w:pPr>
                                      <w:pStyle w:val="Title"/>
                                      <w:rPr>
                                        <w:color w:val="393B6B" w:themeColor="text2"/>
                                        <w:sz w:val="56"/>
                                      </w:rPr>
                                    </w:pPr>
                                    <w:r w:rsidRPr="008E22F2">
                                      <w:rPr>
                                        <w:color w:val="393B6B" w:themeColor="text2"/>
                                        <w:sz w:val="56"/>
                                      </w:rPr>
                                      <w:t xml:space="preserve">BVSC’s </w:t>
                                    </w:r>
                                    <w:r w:rsidR="004E636C" w:rsidRPr="008E22F2">
                                      <w:rPr>
                                        <w:color w:val="393B6B" w:themeColor="text2"/>
                                        <w:sz w:val="56"/>
                                      </w:rPr>
                                      <w:t xml:space="preserve">GDPR </w:t>
                                    </w:r>
                                    <w:r w:rsidR="00475F29">
                                      <w:rPr>
                                        <w:color w:val="393B6B" w:themeColor="text2"/>
                                        <w:sz w:val="56"/>
                                      </w:rPr>
                                      <w:t>‘</w:t>
                                    </w:r>
                                    <w:r>
                                      <w:rPr>
                                        <w:color w:val="393B6B" w:themeColor="text2"/>
                                        <w:sz w:val="56"/>
                                      </w:rPr>
                                      <w:t>TO DO</w:t>
                                    </w:r>
                                    <w:r w:rsidR="00475F29">
                                      <w:rPr>
                                        <w:color w:val="393B6B" w:themeColor="text2"/>
                                        <w:sz w:val="56"/>
                                      </w:rPr>
                                      <w:t>’</w:t>
                                    </w:r>
                                    <w:r>
                                      <w:rPr>
                                        <w:color w:val="393B6B" w:themeColor="text2"/>
                                        <w:sz w:val="56"/>
                                      </w:rPr>
                                      <w:t xml:space="preserve">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C105EF2" id="Group 5" o:spid="_x0000_s1026" alt="Title: Header" style="width:529.25pt;height:55.35pt;flip:x;mso-position-horizontal-relative:char;mso-position-vertical-relative:line" coordorigin="" coordsize="67570,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">
                      <v:shape id="Rectangle: Top Corners Snipped 3" o:spid="_x0000_s1027" style="position:absolute;width:67570;height:7028;flip:x;visibility:visible;mso-wrap-style:square;v-text-anchor:middle" coordsize="6757035,7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" path="m,l6407924,r349111,349111l6757035,702860,,702860,,xe" fillcolor="#ffc000 [3207]" stroked="f" strokeweight="1pt">
                        <v:stroke joinstyle="miter"/>
                        <v:path arrowok="t" o:connecttype="custom" o:connectlocs="0,0;6407924,0;6757035,349111;6757035,702860;0,702860;0,0" o:connectangles="0,0,0,0,0,0"/>
                      </v:shape>
                      <v:shape id="Text Box 1" o:spid="_x0000_s1028" style="position:absolute;left:10415;top:775;width:46755;height:5843;visibility:visible;mso-wrap-style:square;v-text-anchor:top" coordsize="4675517,584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" adj="-11796480,,5400" path="m,l4578131,r97386,97386l4675517,584307,,584307,,xe" filled="f" stroked="f">
                        <v:stroke joinstyle="miter"/>
                        <v:formulas/>
                        <v:path arrowok="t" o:connecttype="custom" o:connectlocs="0,0;4578131,0;4675517,97386;4675517,584307;0,584307;0,0" o:connectangles="0,0,0,0,0,0" textboxrect="0,0,4675517,584307"/>
                        <v:textbox>
                          <w:txbxContent>
                            <w:p w14:paraId="7E339E68" w14:textId="28DC2660" w:rsidR="007A0EA7" w:rsidRPr="008E22F2" w:rsidRDefault="008E22F2" w:rsidP="007A0EA7">
                              <w:pPr>
                                <w:pStyle w:val="Title"/>
                                <w:rPr>
                                  <w:color w:val="393B6B" w:themeColor="text2"/>
                                  <w:sz w:val="56"/>
                                </w:rPr>
                              </w:pPr>
                              <w:r w:rsidRPr="008E22F2">
                                <w:rPr>
                                  <w:color w:val="393B6B" w:themeColor="text2"/>
                                  <w:sz w:val="56"/>
                                </w:rPr>
                                <w:t xml:space="preserve">BVSC’s </w:t>
                              </w:r>
                              <w:r w:rsidR="004E636C" w:rsidRPr="008E22F2">
                                <w:rPr>
                                  <w:color w:val="393B6B" w:themeColor="text2"/>
                                  <w:sz w:val="56"/>
                                </w:rPr>
                                <w:t xml:space="preserve">GDPR </w:t>
                              </w:r>
                              <w:r w:rsidR="00475F29">
                                <w:rPr>
                                  <w:color w:val="393B6B" w:themeColor="text2"/>
                                  <w:sz w:val="56"/>
                                </w:rPr>
                                <w:t>‘</w:t>
                              </w:r>
                              <w:r>
                                <w:rPr>
                                  <w:color w:val="393B6B" w:themeColor="text2"/>
                                  <w:sz w:val="56"/>
                                </w:rPr>
                                <w:t>TO DO</w:t>
                              </w:r>
                              <w:r w:rsidR="00475F29">
                                <w:rPr>
                                  <w:color w:val="393B6B" w:themeColor="text2"/>
                                  <w:sz w:val="56"/>
                                </w:rPr>
                                <w:t>’</w:t>
                              </w:r>
                              <w:r>
                                <w:rPr>
                                  <w:color w:val="393B6B" w:themeColor="text2"/>
                                  <w:sz w:val="56"/>
                                </w:rPr>
                                <w:t xml:space="preserve"> LIST</w:t>
                              </w:r>
                            </w:p>
                          </w:txbxContent>
                        </v:textbox>
                      </v:shape>
                      <w10:anchorlock/>
                    </v:group>
                  </w:pict>
                </mc:Fallback>
              </mc:AlternateContent>
            </w:r>
          </w:p>
        </w:tc>
      </w:tr>
      <w:tr w:rsidR="00F17640" w14:paraId="73800296" w14:textId="77777777" w:rsidTr="00644DF0">
        <w:trPr>
          <w:trHeight w:val="8910"/>
        </w:trPr>
        <w:tc>
          <w:tcPr>
            <w:tcW w:w="10980" w:type="dxa"/>
            <w:gridSpan w:val="2"/>
          </w:tcPr>
          <w:tbl>
            <w:tblPr>
              <w:tblStyle w:val="PlainTable4"/>
              <w:tblpPr w:leftFromText="180" w:rightFromText="180" w:vertAnchor="page" w:horzAnchor="margin" w:tblpY="173"/>
              <w:tblOverlap w:val="never"/>
              <w:tblW w:w="10799" w:type="dxa"/>
              <w:tblLayout w:type="fixed"/>
              <w:tblLook w:val="04A0" w:firstRow="1" w:lastRow="0" w:firstColumn="1" w:lastColumn="0" w:noHBand="0" w:noVBand="1"/>
            </w:tblPr>
            <w:tblGrid>
              <w:gridCol w:w="1116"/>
              <w:gridCol w:w="1463"/>
              <w:gridCol w:w="3947"/>
              <w:gridCol w:w="1744"/>
              <w:gridCol w:w="1552"/>
              <w:gridCol w:w="977"/>
            </w:tblGrid>
            <w:tr w:rsidR="00101C19" w14:paraId="37DC6F43" w14:textId="77777777" w:rsidTr="00101C19">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16" w:type="dxa"/>
                  <w:tcBorders>
                    <w:bottom w:val="single" w:sz="24" w:space="0" w:color="auto"/>
                  </w:tcBorders>
                </w:tcPr>
                <w:p w14:paraId="413E995C" w14:textId="77777777" w:rsidR="00F17640" w:rsidRPr="0064130E" w:rsidRDefault="00F17640" w:rsidP="0064130E">
                  <w:pPr>
                    <w:pStyle w:val="Heading1"/>
                    <w:outlineLvl w:val="0"/>
                    <w:rPr>
                      <w:b/>
                    </w:rPr>
                  </w:pPr>
                  <w:r w:rsidRPr="0064130E">
                    <w:rPr>
                      <w:b/>
                    </w:rPr>
                    <w:t>Priority</w:t>
                  </w:r>
                </w:p>
              </w:tc>
              <w:tc>
                <w:tcPr>
                  <w:tcW w:w="1463" w:type="dxa"/>
                  <w:tcBorders>
                    <w:bottom w:val="single" w:sz="24" w:space="0" w:color="auto"/>
                  </w:tcBorders>
                </w:tcPr>
                <w:p w14:paraId="198E2994" w14:textId="77777777" w:rsidR="00F17640" w:rsidRPr="0064130E" w:rsidRDefault="00F17640" w:rsidP="0064130E">
                  <w:pPr>
                    <w:pStyle w:val="Heading1"/>
                    <w:outlineLvl w:val="0"/>
                    <w:cnfStyle w:val="100000000000" w:firstRow="1" w:lastRow="0" w:firstColumn="0" w:lastColumn="0" w:oddVBand="0" w:evenVBand="0" w:oddHBand="0" w:evenHBand="0" w:firstRowFirstColumn="0" w:firstRowLastColumn="0" w:lastRowFirstColumn="0" w:lastRowLastColumn="0"/>
                    <w:rPr>
                      <w:b/>
                    </w:rPr>
                  </w:pPr>
                  <w:r w:rsidRPr="0064130E">
                    <w:rPr>
                      <w:b/>
                    </w:rPr>
                    <w:t>Due Date</w:t>
                  </w:r>
                </w:p>
              </w:tc>
              <w:tc>
                <w:tcPr>
                  <w:tcW w:w="3947" w:type="dxa"/>
                  <w:tcBorders>
                    <w:bottom w:val="single" w:sz="24" w:space="0" w:color="auto"/>
                  </w:tcBorders>
                </w:tcPr>
                <w:p w14:paraId="7DDDCD5B" w14:textId="77777777" w:rsidR="00F17640" w:rsidRPr="0064130E" w:rsidRDefault="00F17640" w:rsidP="0064130E">
                  <w:pPr>
                    <w:pStyle w:val="Heading1"/>
                    <w:outlineLvl w:val="0"/>
                    <w:cnfStyle w:val="100000000000" w:firstRow="1" w:lastRow="0" w:firstColumn="0" w:lastColumn="0" w:oddVBand="0" w:evenVBand="0" w:oddHBand="0" w:evenHBand="0" w:firstRowFirstColumn="0" w:firstRowLastColumn="0" w:lastRowFirstColumn="0" w:lastRowLastColumn="0"/>
                    <w:rPr>
                      <w:b/>
                    </w:rPr>
                  </w:pPr>
                  <w:r w:rsidRPr="0064130E">
                    <w:rPr>
                      <w:b/>
                    </w:rPr>
                    <w:t>What</w:t>
                  </w:r>
                </w:p>
              </w:tc>
              <w:tc>
                <w:tcPr>
                  <w:tcW w:w="1744" w:type="dxa"/>
                  <w:tcBorders>
                    <w:bottom w:val="single" w:sz="24" w:space="0" w:color="auto"/>
                  </w:tcBorders>
                </w:tcPr>
                <w:p w14:paraId="411C1DE9" w14:textId="77777777" w:rsidR="00F17640" w:rsidRPr="0064130E" w:rsidRDefault="00F17640" w:rsidP="0064130E">
                  <w:pPr>
                    <w:pStyle w:val="Heading1"/>
                    <w:outlineLvl w:val="0"/>
                    <w:cnfStyle w:val="100000000000" w:firstRow="1" w:lastRow="0" w:firstColumn="0" w:lastColumn="0" w:oddVBand="0" w:evenVBand="0" w:oddHBand="0" w:evenHBand="0" w:firstRowFirstColumn="0" w:firstRowLastColumn="0" w:lastRowFirstColumn="0" w:lastRowLastColumn="0"/>
                    <w:rPr>
                      <w:b/>
                    </w:rPr>
                  </w:pPr>
                  <w:r w:rsidRPr="0064130E">
                    <w:rPr>
                      <w:b/>
                    </w:rPr>
                    <w:t>Who</w:t>
                  </w:r>
                </w:p>
              </w:tc>
              <w:tc>
                <w:tcPr>
                  <w:tcW w:w="1552" w:type="dxa"/>
                  <w:tcBorders>
                    <w:bottom w:val="single" w:sz="24" w:space="0" w:color="auto"/>
                    <w:right w:val="single" w:sz="18" w:space="0" w:color="FFFFFF" w:themeColor="background1"/>
                  </w:tcBorders>
                </w:tcPr>
                <w:p w14:paraId="6EB4453D" w14:textId="77777777" w:rsidR="00F17640" w:rsidRPr="0064130E" w:rsidRDefault="00F17640" w:rsidP="0064130E">
                  <w:pPr>
                    <w:pStyle w:val="Heading1"/>
                    <w:outlineLvl w:val="0"/>
                    <w:cnfStyle w:val="100000000000" w:firstRow="1" w:lastRow="0" w:firstColumn="0" w:lastColumn="0" w:oddVBand="0" w:evenVBand="0" w:oddHBand="0" w:evenHBand="0" w:firstRowFirstColumn="0" w:firstRowLastColumn="0" w:lastRowFirstColumn="0" w:lastRowLastColumn="0"/>
                    <w:rPr>
                      <w:b/>
                    </w:rPr>
                  </w:pPr>
                  <w:r w:rsidRPr="0064130E">
                    <w:rPr>
                      <w:b/>
                    </w:rPr>
                    <w:t>In Progress</w:t>
                  </w:r>
                </w:p>
              </w:tc>
              <w:tc>
                <w:tcPr>
                  <w:tcW w:w="977" w:type="dxa"/>
                  <w:tcBorders>
                    <w:left w:val="single" w:sz="18" w:space="0" w:color="FFFFFF" w:themeColor="background1"/>
                    <w:bottom w:val="single" w:sz="24" w:space="0" w:color="BF8F00" w:themeColor="accent4" w:themeShade="BF"/>
                  </w:tcBorders>
                  <w:shd w:val="clear" w:color="auto" w:fill="FFC000" w:themeFill="accent4"/>
                </w:tcPr>
                <w:p w14:paraId="14D12DF3" w14:textId="77777777" w:rsidR="00F17640" w:rsidRPr="0064130E" w:rsidRDefault="00F17640" w:rsidP="0064130E">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64130E">
                    <w:rPr>
                      <w:b/>
                    </w:rPr>
                    <w:t>Done</w:t>
                  </w:r>
                </w:p>
              </w:tc>
            </w:tr>
            <w:tr w:rsidR="00101C19" w14:paraId="6F0BEE00" w14:textId="77777777" w:rsidTr="00101C1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16" w:type="dxa"/>
                  <w:tcBorders>
                    <w:top w:val="single" w:sz="24" w:space="0" w:color="auto"/>
                  </w:tcBorders>
                </w:tcPr>
                <w:p w14:paraId="1EA528B8" w14:textId="1DFE369F" w:rsidR="00F17640" w:rsidRDefault="004E636C" w:rsidP="00F17640">
                  <w:r>
                    <w:t>1.</w:t>
                  </w:r>
                </w:p>
              </w:tc>
              <w:tc>
                <w:tcPr>
                  <w:tcW w:w="1463" w:type="dxa"/>
                  <w:tcBorders>
                    <w:top w:val="single" w:sz="24" w:space="0" w:color="auto"/>
                  </w:tcBorders>
                </w:tcPr>
                <w:p w14:paraId="4117EA58" w14:textId="260EDCF6" w:rsidR="00F17640" w:rsidRDefault="004E636C" w:rsidP="00F17640">
                  <w:pPr>
                    <w:cnfStyle w:val="000000100000" w:firstRow="0" w:lastRow="0" w:firstColumn="0" w:lastColumn="0" w:oddVBand="0" w:evenVBand="0" w:oddHBand="1" w:evenHBand="0" w:firstRowFirstColumn="0" w:firstRowLastColumn="0" w:lastRowFirstColumn="0" w:lastRowLastColumn="0"/>
                  </w:pPr>
                  <w:r>
                    <w:t>Beginning of May</w:t>
                  </w:r>
                </w:p>
              </w:tc>
              <w:tc>
                <w:tcPr>
                  <w:tcW w:w="3947" w:type="dxa"/>
                  <w:tcBorders>
                    <w:top w:val="single" w:sz="24" w:space="0" w:color="auto"/>
                  </w:tcBorders>
                </w:tcPr>
                <w:p w14:paraId="35209574" w14:textId="5AD4C2A0" w:rsidR="004E636C" w:rsidRPr="004E636C" w:rsidRDefault="004E636C" w:rsidP="00F17640">
                  <w:pPr>
                    <w:cnfStyle w:val="000000100000" w:firstRow="0" w:lastRow="0" w:firstColumn="0" w:lastColumn="0" w:oddVBand="0" w:evenVBand="0" w:oddHBand="1" w:evenHBand="0" w:firstRowFirstColumn="0" w:firstRowLastColumn="0" w:lastRowFirstColumn="0" w:lastRowLastColumn="0"/>
                    <w:rPr>
                      <w:b/>
                    </w:rPr>
                  </w:pPr>
                  <w:r w:rsidRPr="004E636C">
                    <w:rPr>
                      <w:b/>
                    </w:rPr>
                    <w:t xml:space="preserve">Raise Awareness </w:t>
                  </w:r>
                  <w:r w:rsidR="00D746F3">
                    <w:rPr>
                      <w:b/>
                    </w:rPr>
                    <w:t>– that GDPR is coming!</w:t>
                  </w:r>
                </w:p>
                <w:p w14:paraId="7994448B" w14:textId="0310E38F" w:rsidR="00F17640" w:rsidRDefault="004E636C" w:rsidP="00F17640">
                  <w:pPr>
                    <w:cnfStyle w:val="000000100000" w:firstRow="0" w:lastRow="0" w:firstColumn="0" w:lastColumn="0" w:oddVBand="0" w:evenVBand="0" w:oddHBand="1" w:evenHBand="0" w:firstRowFirstColumn="0" w:firstRowLastColumn="0" w:lastRowFirstColumn="0" w:lastRowLastColumn="0"/>
                  </w:pPr>
                  <w:r>
                    <w:t xml:space="preserve">Ensure staff, volunteers and trustees know </w:t>
                  </w:r>
                  <w:r w:rsidR="00D746F3">
                    <w:t>what the new legislation is about</w:t>
                  </w:r>
                </w:p>
                <w:p w14:paraId="30E09D24" w14:textId="686CC703" w:rsidR="004E636C" w:rsidRDefault="004E636C" w:rsidP="00F17640">
                  <w:pPr>
                    <w:cnfStyle w:val="000000100000" w:firstRow="0" w:lastRow="0" w:firstColumn="0" w:lastColumn="0" w:oddVBand="0" w:evenVBand="0" w:oddHBand="1" w:evenHBand="0" w:firstRowFirstColumn="0" w:firstRowLastColumn="0" w:lastRowFirstColumn="0" w:lastRowLastColumn="0"/>
                  </w:pPr>
                  <w:r>
                    <w:t xml:space="preserve">Ensure staff and volunteers know </w:t>
                  </w:r>
                  <w:r w:rsidR="00D746F3">
                    <w:t xml:space="preserve">what </w:t>
                  </w:r>
                  <w:r>
                    <w:t>their responsibilities</w:t>
                  </w:r>
                  <w:r w:rsidR="00D746F3">
                    <w:t xml:space="preserve"> will be</w:t>
                  </w:r>
                </w:p>
                <w:p w14:paraId="77E2FF8F" w14:textId="03050144" w:rsidR="004E636C" w:rsidRDefault="004E636C" w:rsidP="00F17640">
                  <w:pPr>
                    <w:cnfStyle w:val="000000100000" w:firstRow="0" w:lastRow="0" w:firstColumn="0" w:lastColumn="0" w:oddVBand="0" w:evenVBand="0" w:oddHBand="1" w:evenHBand="0" w:firstRowFirstColumn="0" w:firstRowLastColumn="0" w:lastRowFirstColumn="0" w:lastRowLastColumn="0"/>
                  </w:pPr>
                  <w:r>
                    <w:t>Ensure you</w:t>
                  </w:r>
                  <w:r w:rsidR="00D746F3">
                    <w:t xml:space="preserve"> have the knowledge to update your</w:t>
                  </w:r>
                  <w:r>
                    <w:t xml:space="preserve"> policies and procedures</w:t>
                  </w:r>
                </w:p>
                <w:p w14:paraId="0AFB6CDF" w14:textId="6C815A5E" w:rsidR="004E636C" w:rsidRDefault="004E636C" w:rsidP="00F17640">
                  <w:pPr>
                    <w:cnfStyle w:val="000000100000" w:firstRow="0" w:lastRow="0" w:firstColumn="0" w:lastColumn="0" w:oddVBand="0" w:evenVBand="0" w:oddHBand="1" w:evenHBand="0" w:firstRowFirstColumn="0" w:firstRowLastColumn="0" w:lastRowFirstColumn="0" w:lastRowLastColumn="0"/>
                  </w:pPr>
                  <w:r>
                    <w:t>Organise external training for managers/those with responsibility for overseeing GDPR</w:t>
                  </w:r>
                </w:p>
                <w:p w14:paraId="3974B3E5" w14:textId="5E950C07" w:rsidR="004E636C" w:rsidRDefault="004E636C" w:rsidP="00F17640">
                  <w:pPr>
                    <w:cnfStyle w:val="000000100000" w:firstRow="0" w:lastRow="0" w:firstColumn="0" w:lastColumn="0" w:oddVBand="0" w:evenVBand="0" w:oddHBand="1" w:evenHBand="0" w:firstRowFirstColumn="0" w:firstRowLastColumn="0" w:lastRowFirstColumn="0" w:lastRowLastColumn="0"/>
                  </w:pPr>
                  <w:r>
                    <w:t>Organise internal training for staff and volunteers – anyone involved with processing data</w:t>
                  </w:r>
                </w:p>
                <w:p w14:paraId="1E1D8705" w14:textId="5126404B" w:rsidR="004E636C" w:rsidRDefault="00FB1348" w:rsidP="00F17640">
                  <w:pPr>
                    <w:cnfStyle w:val="000000100000" w:firstRow="0" w:lastRow="0" w:firstColumn="0" w:lastColumn="0" w:oddVBand="0" w:evenVBand="0" w:oddHBand="1" w:evenHBand="0" w:firstRowFirstColumn="0" w:firstRowLastColumn="0" w:lastRowFirstColumn="0" w:lastRowLastColumn="0"/>
                  </w:pPr>
                  <w:r>
                    <w:t xml:space="preserve">You may use the </w:t>
                  </w:r>
                  <w:hyperlink r:id="rId7" w:history="1">
                    <w:r w:rsidR="0082289D" w:rsidRPr="0082289D">
                      <w:rPr>
                        <w:rStyle w:val="Hyperlink"/>
                      </w:rPr>
                      <w:t>video clips</w:t>
                    </w:r>
                  </w:hyperlink>
                  <w:r>
                    <w:t xml:space="preserve"> to go through the various elements as a training resource </w:t>
                  </w:r>
                </w:p>
                <w:p w14:paraId="4D860118" w14:textId="38631195" w:rsidR="00FE2D93" w:rsidRDefault="00FE2D93" w:rsidP="00F17640">
                  <w:pPr>
                    <w:cnfStyle w:val="000000100000" w:firstRow="0" w:lastRow="0" w:firstColumn="0" w:lastColumn="0" w:oddVBand="0" w:evenVBand="0" w:oddHBand="1" w:evenHBand="0" w:firstRowFirstColumn="0" w:firstRowLastColumn="0" w:lastRowFirstColumn="0" w:lastRowLastColumn="0"/>
                  </w:pPr>
                  <w:r>
                    <w:t xml:space="preserve">A good start is </w:t>
                  </w:r>
                  <w:r w:rsidR="003A7915">
                    <w:t xml:space="preserve">to run through </w:t>
                  </w:r>
                  <w:r>
                    <w:t>the</w:t>
                  </w:r>
                  <w:r w:rsidR="003A7915">
                    <w:t xml:space="preserve"> </w:t>
                  </w:r>
                  <w:hyperlink r:id="rId8" w:history="1">
                    <w:r w:rsidR="003A7915" w:rsidRPr="003A7915">
                      <w:rPr>
                        <w:rStyle w:val="Hyperlink"/>
                      </w:rPr>
                      <w:t>ICO principles of GDPR</w:t>
                    </w:r>
                  </w:hyperlink>
                  <w:r w:rsidR="003A7915">
                    <w:t xml:space="preserve"> with staff and volunteers </w:t>
                  </w:r>
                  <w:r w:rsidR="006A6308">
                    <w:t xml:space="preserve">and there is a great selection of material </w:t>
                  </w:r>
                  <w:hyperlink r:id="rId9" w:history="1">
                    <w:r w:rsidR="008F015B" w:rsidRPr="008F015B">
                      <w:rPr>
                        <w:rStyle w:val="Hyperlink"/>
                      </w:rPr>
                      <w:t>to help remind your staff and volunteers of their responsibilities</w:t>
                    </w:r>
                  </w:hyperlink>
                  <w:r w:rsidR="008F015B">
                    <w:t xml:space="preserve"> </w:t>
                  </w:r>
                </w:p>
              </w:tc>
              <w:tc>
                <w:tcPr>
                  <w:tcW w:w="1744" w:type="dxa"/>
                  <w:tcBorders>
                    <w:top w:val="single" w:sz="24" w:space="0" w:color="auto"/>
                  </w:tcBorders>
                </w:tcPr>
                <w:p w14:paraId="28E4C85E" w14:textId="00C0BD54" w:rsidR="00F17640" w:rsidRDefault="004E636C" w:rsidP="00F17640">
                  <w:pPr>
                    <w:cnfStyle w:val="000000100000" w:firstRow="0" w:lastRow="0" w:firstColumn="0" w:lastColumn="0" w:oddVBand="0" w:evenVBand="0" w:oddHBand="1" w:evenHBand="0" w:firstRowFirstColumn="0" w:firstRowLastColumn="0" w:lastRowFirstColumn="0" w:lastRowLastColumn="0"/>
                  </w:pPr>
                  <w:r>
                    <w:t>Manager, Trustees or those responsible for implementation</w:t>
                  </w:r>
                </w:p>
              </w:tc>
              <w:tc>
                <w:tcPr>
                  <w:tcW w:w="1552" w:type="dxa"/>
                  <w:tcBorders>
                    <w:top w:val="single" w:sz="24" w:space="0" w:color="auto"/>
                    <w:right w:val="single" w:sz="18" w:space="0" w:color="FFFFFF" w:themeColor="background1"/>
                  </w:tcBorders>
                </w:tcPr>
                <w:p w14:paraId="6BE77F09" w14:textId="77777777" w:rsidR="00F17640" w:rsidRDefault="00F17640" w:rsidP="00F17640">
                  <w:pPr>
                    <w:cnfStyle w:val="000000100000" w:firstRow="0" w:lastRow="0" w:firstColumn="0" w:lastColumn="0" w:oddVBand="0" w:evenVBand="0" w:oddHBand="1" w:evenHBand="0" w:firstRowFirstColumn="0" w:firstRowLastColumn="0" w:lastRowFirstColumn="0" w:lastRowLastColumn="0"/>
                  </w:pPr>
                </w:p>
              </w:tc>
              <w:tc>
                <w:tcPr>
                  <w:tcW w:w="977" w:type="dxa"/>
                  <w:tcBorders>
                    <w:top w:val="single" w:sz="24" w:space="0" w:color="BF8F00" w:themeColor="accent4" w:themeShade="BF"/>
                    <w:left w:val="single" w:sz="18" w:space="0" w:color="FFFFFF" w:themeColor="background1"/>
                  </w:tcBorders>
                  <w:shd w:val="clear" w:color="auto" w:fill="FFE599" w:themeFill="accent4" w:themeFillTint="66"/>
                </w:tcPr>
                <w:p w14:paraId="2B0161A6" w14:textId="77777777" w:rsidR="00F17640" w:rsidRDefault="00F17640" w:rsidP="00F17640">
                  <w:pPr>
                    <w:cnfStyle w:val="000000100000" w:firstRow="0" w:lastRow="0" w:firstColumn="0" w:lastColumn="0" w:oddVBand="0" w:evenVBand="0" w:oddHBand="1" w:evenHBand="0" w:firstRowFirstColumn="0" w:firstRowLastColumn="0" w:lastRowFirstColumn="0" w:lastRowLastColumn="0"/>
                  </w:pPr>
                </w:p>
              </w:tc>
            </w:tr>
            <w:tr w:rsidR="0064130E" w14:paraId="67D0163A" w14:textId="77777777" w:rsidTr="00101C19">
              <w:trPr>
                <w:trHeight w:val="294"/>
              </w:trPr>
              <w:tc>
                <w:tcPr>
                  <w:cnfStyle w:val="001000000000" w:firstRow="0" w:lastRow="0" w:firstColumn="1" w:lastColumn="0" w:oddVBand="0" w:evenVBand="0" w:oddHBand="0" w:evenHBand="0" w:firstRowFirstColumn="0" w:firstRowLastColumn="0" w:lastRowFirstColumn="0" w:lastRowLastColumn="0"/>
                  <w:tcW w:w="1116" w:type="dxa"/>
                </w:tcPr>
                <w:p w14:paraId="37B667E4" w14:textId="65020BFC" w:rsidR="00F17640" w:rsidRDefault="008E22F2" w:rsidP="00F17640">
                  <w:r>
                    <w:t xml:space="preserve">2. </w:t>
                  </w:r>
                </w:p>
              </w:tc>
              <w:tc>
                <w:tcPr>
                  <w:tcW w:w="1463" w:type="dxa"/>
                </w:tcPr>
                <w:p w14:paraId="6BBC7343" w14:textId="0D7C890D" w:rsidR="00F17640" w:rsidRDefault="008E22F2" w:rsidP="00F17640">
                  <w:pPr>
                    <w:cnfStyle w:val="000000000000" w:firstRow="0" w:lastRow="0" w:firstColumn="0" w:lastColumn="0" w:oddVBand="0" w:evenVBand="0" w:oddHBand="0" w:evenHBand="0" w:firstRowFirstColumn="0" w:firstRowLastColumn="0" w:lastRowFirstColumn="0" w:lastRowLastColumn="0"/>
                  </w:pPr>
                  <w:r>
                    <w:t>Mid</w:t>
                  </w:r>
                  <w:r w:rsidR="00391B49">
                    <w:t>-</w:t>
                  </w:r>
                  <w:r>
                    <w:t>May</w:t>
                  </w:r>
                </w:p>
              </w:tc>
              <w:tc>
                <w:tcPr>
                  <w:tcW w:w="3947" w:type="dxa"/>
                </w:tcPr>
                <w:p w14:paraId="50E97BDD" w14:textId="77777777" w:rsidR="00F17640" w:rsidRDefault="008E22F2" w:rsidP="00F17640">
                  <w:pPr>
                    <w:cnfStyle w:val="000000000000" w:firstRow="0" w:lastRow="0" w:firstColumn="0" w:lastColumn="0" w:oddVBand="0" w:evenVBand="0" w:oddHBand="0" w:evenHBand="0" w:firstRowFirstColumn="0" w:firstRowLastColumn="0" w:lastRowFirstColumn="0" w:lastRowLastColumn="0"/>
                    <w:rPr>
                      <w:b/>
                    </w:rPr>
                  </w:pPr>
                  <w:r w:rsidRPr="008E22F2">
                    <w:rPr>
                      <w:b/>
                    </w:rPr>
                    <w:t>Data Audit</w:t>
                  </w:r>
                </w:p>
                <w:p w14:paraId="10E3DD35" w14:textId="77777777" w:rsidR="008E22F2" w:rsidRDefault="008E22F2" w:rsidP="00F17640">
                  <w:pPr>
                    <w:cnfStyle w:val="000000000000" w:firstRow="0" w:lastRow="0" w:firstColumn="0" w:lastColumn="0" w:oddVBand="0" w:evenVBand="0" w:oddHBand="0" w:evenHBand="0" w:firstRowFirstColumn="0" w:firstRowLastColumn="0" w:lastRowFirstColumn="0" w:lastRowLastColumn="0"/>
                  </w:pPr>
                  <w:r>
                    <w:t>Record of all the data you hold</w:t>
                  </w:r>
                </w:p>
                <w:p w14:paraId="533CAF1A" w14:textId="77777777" w:rsidR="008E22F2" w:rsidRDefault="008E22F2" w:rsidP="00F17640">
                  <w:pPr>
                    <w:cnfStyle w:val="000000000000" w:firstRow="0" w:lastRow="0" w:firstColumn="0" w:lastColumn="0" w:oddVBand="0" w:evenVBand="0" w:oddHBand="0" w:evenHBand="0" w:firstRowFirstColumn="0" w:firstRowLastColumn="0" w:lastRowFirstColumn="0" w:lastRowLastColumn="0"/>
                  </w:pPr>
                  <w:r>
                    <w:t>Decide (as a team) if it is necessary to collect it.</w:t>
                  </w:r>
                </w:p>
                <w:p w14:paraId="03E733F6" w14:textId="77777777" w:rsidR="008E22F2" w:rsidRDefault="008E22F2" w:rsidP="00F17640">
                  <w:pPr>
                    <w:cnfStyle w:val="000000000000" w:firstRow="0" w:lastRow="0" w:firstColumn="0" w:lastColumn="0" w:oddVBand="0" w:evenVBand="0" w:oddHBand="0" w:evenHBand="0" w:firstRowFirstColumn="0" w:firstRowLastColumn="0" w:lastRowFirstColumn="0" w:lastRowLastColumn="0"/>
                  </w:pPr>
                  <w:r>
                    <w:t>Decide how is processed and why</w:t>
                  </w:r>
                </w:p>
                <w:p w14:paraId="6262120C" w14:textId="77777777" w:rsidR="008E22F2" w:rsidRDefault="008E22F2" w:rsidP="00F17640">
                  <w:pPr>
                    <w:cnfStyle w:val="000000000000" w:firstRow="0" w:lastRow="0" w:firstColumn="0" w:lastColumn="0" w:oddVBand="0" w:evenVBand="0" w:oddHBand="0" w:evenHBand="0" w:firstRowFirstColumn="0" w:firstRowLastColumn="0" w:lastRowFirstColumn="0" w:lastRowLastColumn="0"/>
                  </w:pPr>
                  <w:r>
                    <w:t>Clarify who processes the data</w:t>
                  </w:r>
                </w:p>
                <w:p w14:paraId="7EDEB9E1" w14:textId="77777777" w:rsidR="008E22F2" w:rsidRDefault="008E22F2" w:rsidP="00F17640">
                  <w:pPr>
                    <w:cnfStyle w:val="000000000000" w:firstRow="0" w:lastRow="0" w:firstColumn="0" w:lastColumn="0" w:oddVBand="0" w:evenVBand="0" w:oddHBand="0" w:evenHBand="0" w:firstRowFirstColumn="0" w:firstRowLastColumn="0" w:lastRowFirstColumn="0" w:lastRowLastColumn="0"/>
                  </w:pPr>
                  <w:r>
                    <w:t>Be clear about where the data comes from</w:t>
                  </w:r>
                </w:p>
                <w:p w14:paraId="5CC98127" w14:textId="3E9B69D5" w:rsidR="008E22F2" w:rsidRDefault="008E22F2" w:rsidP="00F17640">
                  <w:pPr>
                    <w:cnfStyle w:val="000000000000" w:firstRow="0" w:lastRow="0" w:firstColumn="0" w:lastColumn="0" w:oddVBand="0" w:evenVBand="0" w:oddHBand="0" w:evenHBand="0" w:firstRowFirstColumn="0" w:firstRowLastColumn="0" w:lastRowFirstColumn="0" w:lastRowLastColumn="0"/>
                  </w:pPr>
                  <w:r>
                    <w:t>Know who you share it with and why</w:t>
                  </w:r>
                </w:p>
                <w:p w14:paraId="6B37D89C" w14:textId="13C7FC9D" w:rsidR="003A7915" w:rsidRDefault="003A7915" w:rsidP="00F17640">
                  <w:pPr>
                    <w:cnfStyle w:val="000000000000" w:firstRow="0" w:lastRow="0" w:firstColumn="0" w:lastColumn="0" w:oddVBand="0" w:evenVBand="0" w:oddHBand="0" w:evenHBand="0" w:firstRowFirstColumn="0" w:firstRowLastColumn="0" w:lastRowFirstColumn="0" w:lastRowLastColumn="0"/>
                  </w:pPr>
                  <w:r>
                    <w:t>There are 3 audit templates of varying complexity – choose a format that suits your organisation and size.</w:t>
                  </w:r>
                </w:p>
                <w:p w14:paraId="6D438B41" w14:textId="4A729844" w:rsidR="00C1638A" w:rsidRPr="0099288F" w:rsidRDefault="0099288F" w:rsidP="00F17640">
                  <w:pPr>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 xml:space="preserve"> HYPERLINK "https://www.bvsc.co.uk/information-audit-template" </w:instrText>
                  </w:r>
                  <w:r>
                    <w:fldChar w:fldCharType="separate"/>
                  </w:r>
                  <w:r w:rsidR="00A62474" w:rsidRPr="0099288F">
                    <w:rPr>
                      <w:rStyle w:val="Hyperlink"/>
                    </w:rPr>
                    <w:t>Information Audit Template (1)</w:t>
                  </w:r>
                </w:p>
                <w:p w14:paraId="0B4A318B" w14:textId="499E9427" w:rsidR="009C2FE2" w:rsidRPr="0099288F" w:rsidRDefault="0099288F" w:rsidP="00F17640">
                  <w:pPr>
                    <w:cnfStyle w:val="000000000000" w:firstRow="0" w:lastRow="0" w:firstColumn="0" w:lastColumn="0" w:oddVBand="0" w:evenVBand="0" w:oddHBand="0" w:evenHBand="0" w:firstRowFirstColumn="0" w:firstRowLastColumn="0" w:lastRowFirstColumn="0" w:lastRowLastColumn="0"/>
                    <w:rPr>
                      <w:rStyle w:val="Hyperlink"/>
                    </w:rPr>
                  </w:pPr>
                  <w:r>
                    <w:fldChar w:fldCharType="end"/>
                  </w:r>
                  <w:r>
                    <w:fldChar w:fldCharType="begin"/>
                  </w:r>
                  <w:r>
                    <w:instrText xml:space="preserve"> HYPERLINK "https://www.bvsc.co.uk/simple-information-audit-template" </w:instrText>
                  </w:r>
                  <w:r>
                    <w:fldChar w:fldCharType="separate"/>
                  </w:r>
                  <w:r w:rsidR="00881623" w:rsidRPr="0099288F">
                    <w:rPr>
                      <w:rStyle w:val="Hyperlink"/>
                    </w:rPr>
                    <w:t>Simple Information Audit Template</w:t>
                  </w:r>
                </w:p>
                <w:p w14:paraId="05708262" w14:textId="12965E4D" w:rsidR="00602D6A" w:rsidRPr="0099288F" w:rsidRDefault="0099288F" w:rsidP="00F17640">
                  <w:pPr>
                    <w:cnfStyle w:val="000000000000" w:firstRow="0" w:lastRow="0" w:firstColumn="0" w:lastColumn="0" w:oddVBand="0" w:evenVBand="0" w:oddHBand="0" w:evenHBand="0" w:firstRowFirstColumn="0" w:firstRowLastColumn="0" w:lastRowFirstColumn="0" w:lastRowLastColumn="0"/>
                    <w:rPr>
                      <w:rStyle w:val="Hyperlink"/>
                    </w:rPr>
                  </w:pPr>
                  <w:r>
                    <w:fldChar w:fldCharType="end"/>
                  </w:r>
                  <w:r>
                    <w:fldChar w:fldCharType="begin"/>
                  </w:r>
                  <w:r>
                    <w:instrText xml:space="preserve"> HYPERLINK "https://www.bvsc.co.uk/data-audit-template" </w:instrText>
                  </w:r>
                  <w:r>
                    <w:fldChar w:fldCharType="separate"/>
                  </w:r>
                  <w:r w:rsidR="00424ACD" w:rsidRPr="0099288F">
                    <w:rPr>
                      <w:rStyle w:val="Hyperlink"/>
                    </w:rPr>
                    <w:t>Data Audit template</w:t>
                  </w:r>
                </w:p>
                <w:p w14:paraId="379EBE96" w14:textId="6FF8B1E4" w:rsidR="00C1638A" w:rsidRPr="008E22F2" w:rsidRDefault="0099288F" w:rsidP="00F17640">
                  <w:pPr>
                    <w:cnfStyle w:val="000000000000" w:firstRow="0" w:lastRow="0" w:firstColumn="0" w:lastColumn="0" w:oddVBand="0" w:evenVBand="0" w:oddHBand="0" w:evenHBand="0" w:firstRowFirstColumn="0" w:firstRowLastColumn="0" w:lastRowFirstColumn="0" w:lastRowLastColumn="0"/>
                  </w:pPr>
                  <w:r>
                    <w:fldChar w:fldCharType="end"/>
                  </w:r>
                </w:p>
              </w:tc>
              <w:tc>
                <w:tcPr>
                  <w:tcW w:w="1744" w:type="dxa"/>
                </w:tcPr>
                <w:p w14:paraId="60025409" w14:textId="1AD49816" w:rsidR="00F17640" w:rsidRDefault="008E22F2" w:rsidP="00F17640">
                  <w:pPr>
                    <w:cnfStyle w:val="000000000000" w:firstRow="0" w:lastRow="0" w:firstColumn="0" w:lastColumn="0" w:oddVBand="0" w:evenVBand="0" w:oddHBand="0" w:evenHBand="0" w:firstRowFirstColumn="0" w:firstRowLastColumn="0" w:lastRowFirstColumn="0" w:lastRowLastColumn="0"/>
                  </w:pPr>
                  <w:r>
                    <w:t>This is normally a whole team task.  Everyone in your organisation that collects data should contribute</w:t>
                  </w:r>
                </w:p>
              </w:tc>
              <w:tc>
                <w:tcPr>
                  <w:tcW w:w="1552" w:type="dxa"/>
                  <w:tcBorders>
                    <w:right w:val="single" w:sz="18" w:space="0" w:color="FFFFFF" w:themeColor="background1"/>
                  </w:tcBorders>
                </w:tcPr>
                <w:p w14:paraId="545ECB6A" w14:textId="77777777" w:rsidR="00F17640" w:rsidRDefault="00F17640" w:rsidP="00F17640">
                  <w:pPr>
                    <w:cnfStyle w:val="000000000000" w:firstRow="0" w:lastRow="0" w:firstColumn="0" w:lastColumn="0" w:oddVBand="0" w:evenVBand="0" w:oddHBand="0" w:evenHBand="0" w:firstRowFirstColumn="0" w:firstRowLastColumn="0" w:lastRowFirstColumn="0" w:lastRowLastColumn="0"/>
                  </w:pPr>
                </w:p>
              </w:tc>
              <w:tc>
                <w:tcPr>
                  <w:tcW w:w="977" w:type="dxa"/>
                  <w:tcBorders>
                    <w:left w:val="single" w:sz="18" w:space="0" w:color="FFFFFF" w:themeColor="background1"/>
                  </w:tcBorders>
                  <w:shd w:val="clear" w:color="auto" w:fill="FFE599" w:themeFill="accent4" w:themeFillTint="66"/>
                </w:tcPr>
                <w:p w14:paraId="53AE7BCC" w14:textId="77777777" w:rsidR="00F17640" w:rsidRDefault="00F17640" w:rsidP="00F17640">
                  <w:pPr>
                    <w:cnfStyle w:val="000000000000" w:firstRow="0" w:lastRow="0" w:firstColumn="0" w:lastColumn="0" w:oddVBand="0" w:evenVBand="0" w:oddHBand="0" w:evenHBand="0" w:firstRowFirstColumn="0" w:firstRowLastColumn="0" w:lastRowFirstColumn="0" w:lastRowLastColumn="0"/>
                  </w:pPr>
                </w:p>
              </w:tc>
            </w:tr>
            <w:tr w:rsidR="001F17CA" w14:paraId="01F7D256" w14:textId="77777777" w:rsidTr="00101C1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16" w:type="dxa"/>
                </w:tcPr>
                <w:p w14:paraId="34F19619" w14:textId="6FDF2CFF" w:rsidR="00F17640" w:rsidRDefault="008E22F2" w:rsidP="00F17640">
                  <w:r>
                    <w:t xml:space="preserve">3. </w:t>
                  </w:r>
                </w:p>
              </w:tc>
              <w:tc>
                <w:tcPr>
                  <w:tcW w:w="1463" w:type="dxa"/>
                </w:tcPr>
                <w:p w14:paraId="33180D8E" w14:textId="1738FEF1" w:rsidR="00F17640" w:rsidRDefault="00391B49" w:rsidP="00F17640">
                  <w:pPr>
                    <w:cnfStyle w:val="000000100000" w:firstRow="0" w:lastRow="0" w:firstColumn="0" w:lastColumn="0" w:oddVBand="0" w:evenVBand="0" w:oddHBand="1" w:evenHBand="0" w:firstRowFirstColumn="0" w:firstRowLastColumn="0" w:lastRowFirstColumn="0" w:lastRowLastColumn="0"/>
                  </w:pPr>
                  <w:r>
                    <w:t>M</w:t>
                  </w:r>
                  <w:r w:rsidR="008E22F2">
                    <w:t>id</w:t>
                  </w:r>
                  <w:r>
                    <w:t>-</w:t>
                  </w:r>
                  <w:r w:rsidR="008E22F2">
                    <w:t>May</w:t>
                  </w:r>
                </w:p>
              </w:tc>
              <w:tc>
                <w:tcPr>
                  <w:tcW w:w="3947" w:type="dxa"/>
                </w:tcPr>
                <w:p w14:paraId="270550B6" w14:textId="77777777" w:rsidR="00F17640" w:rsidRDefault="008E22F2" w:rsidP="00F17640">
                  <w:pPr>
                    <w:cnfStyle w:val="000000100000" w:firstRow="0" w:lastRow="0" w:firstColumn="0" w:lastColumn="0" w:oddVBand="0" w:evenVBand="0" w:oddHBand="1" w:evenHBand="0" w:firstRowFirstColumn="0" w:firstRowLastColumn="0" w:lastRowFirstColumn="0" w:lastRowLastColumn="0"/>
                    <w:rPr>
                      <w:b/>
                    </w:rPr>
                  </w:pPr>
                  <w:r>
                    <w:rPr>
                      <w:b/>
                    </w:rPr>
                    <w:t>Create or Update Privacy Notices</w:t>
                  </w:r>
                </w:p>
                <w:p w14:paraId="03EEF8CF" w14:textId="77777777" w:rsidR="008E22F2" w:rsidRDefault="008E22F2" w:rsidP="00F17640">
                  <w:pPr>
                    <w:cnfStyle w:val="000000100000" w:firstRow="0" w:lastRow="0" w:firstColumn="0" w:lastColumn="0" w:oddVBand="0" w:evenVBand="0" w:oddHBand="1" w:evenHBand="0" w:firstRowFirstColumn="0" w:firstRowLastColumn="0" w:lastRowFirstColumn="0" w:lastRowLastColumn="0"/>
                  </w:pPr>
                  <w:r>
                    <w:t>Create a simple and plain English Privacy Notice – remember your service users need to understand it easily</w:t>
                  </w:r>
                </w:p>
                <w:p w14:paraId="6FBD679C" w14:textId="77777777" w:rsidR="008E22F2" w:rsidRDefault="008E22F2" w:rsidP="00F17640">
                  <w:pPr>
                    <w:cnfStyle w:val="000000100000" w:firstRow="0" w:lastRow="0" w:firstColumn="0" w:lastColumn="0" w:oddVBand="0" w:evenVBand="0" w:oddHBand="1" w:evenHBand="0" w:firstRowFirstColumn="0" w:firstRowLastColumn="0" w:lastRowFirstColumn="0" w:lastRowLastColumn="0"/>
                  </w:pPr>
                  <w:r>
                    <w:t>Ensure it is easily accessible and always available where data is collected</w:t>
                  </w:r>
                </w:p>
                <w:p w14:paraId="44262E27" w14:textId="77777777" w:rsidR="008E22F2" w:rsidRDefault="008E22F2" w:rsidP="00F17640">
                  <w:pPr>
                    <w:cnfStyle w:val="000000100000" w:firstRow="0" w:lastRow="0" w:firstColumn="0" w:lastColumn="0" w:oddVBand="0" w:evenVBand="0" w:oddHBand="1" w:evenHBand="0" w:firstRowFirstColumn="0" w:firstRowLastColumn="0" w:lastRowFirstColumn="0" w:lastRowLastColumn="0"/>
                  </w:pPr>
                  <w:r>
                    <w:t>Explain why you need the data, what you will do with it, who you will share it with.</w:t>
                  </w:r>
                </w:p>
                <w:p w14:paraId="346E74D2" w14:textId="77777777" w:rsidR="008E22F2" w:rsidRDefault="008E22F2" w:rsidP="00F17640">
                  <w:pPr>
                    <w:cnfStyle w:val="000000100000" w:firstRow="0" w:lastRow="0" w:firstColumn="0" w:lastColumn="0" w:oddVBand="0" w:evenVBand="0" w:oddHBand="1" w:evenHBand="0" w:firstRowFirstColumn="0" w:firstRowLastColumn="0" w:lastRowFirstColumn="0" w:lastRowLastColumn="0"/>
                  </w:pPr>
                  <w:r>
                    <w:lastRenderedPageBreak/>
                    <w:t>It needs to include:</w:t>
                  </w:r>
                </w:p>
                <w:p w14:paraId="07B3748C" w14:textId="77777777" w:rsidR="008E22F2" w:rsidRDefault="008E22F2" w:rsidP="008E22F2">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Lawful basis for processing</w:t>
                  </w:r>
                </w:p>
                <w:p w14:paraId="456F8CEA" w14:textId="77777777" w:rsidR="008E22F2" w:rsidRDefault="008E22F2" w:rsidP="008E22F2">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Retention periods</w:t>
                  </w:r>
                </w:p>
                <w:p w14:paraId="081BEB18" w14:textId="77777777" w:rsidR="008E22F2" w:rsidRDefault="008E22F2" w:rsidP="008E22F2">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How the individual can refer to ICO</w:t>
                  </w:r>
                </w:p>
                <w:p w14:paraId="7904D5CD" w14:textId="7E3B8DA6" w:rsidR="003A7915" w:rsidRDefault="003A7915" w:rsidP="003A7915">
                  <w:pPr>
                    <w:ind w:left="360"/>
                    <w:cnfStyle w:val="000000100000" w:firstRow="0" w:lastRow="0" w:firstColumn="0" w:lastColumn="0" w:oddVBand="0" w:evenVBand="0" w:oddHBand="1" w:evenHBand="0" w:firstRowFirstColumn="0" w:firstRowLastColumn="0" w:lastRowFirstColumn="0" w:lastRowLastColumn="0"/>
                  </w:pPr>
                  <w:r>
                    <w:t>There are several templates and examples of Privacy notices from the very detailed to very simple.  It doesn’t matter which you use as long as it is proportionate, easy to understand and compliant.</w:t>
                  </w:r>
                </w:p>
                <w:p w14:paraId="4DB61157" w14:textId="5767B4ED" w:rsidR="003A7915" w:rsidRDefault="00B308CF" w:rsidP="003A7915">
                  <w:pPr>
                    <w:ind w:left="360"/>
                    <w:cnfStyle w:val="000000100000" w:firstRow="0" w:lastRow="0" w:firstColumn="0" w:lastColumn="0" w:oddVBand="0" w:evenVBand="0" w:oddHBand="1" w:evenHBand="0" w:firstRowFirstColumn="0" w:firstRowLastColumn="0" w:lastRowFirstColumn="0" w:lastRowLastColumn="0"/>
                  </w:pPr>
                  <w:hyperlink r:id="rId10" w:history="1">
                    <w:r w:rsidR="003A7915" w:rsidRPr="003A7915">
                      <w:rPr>
                        <w:rStyle w:val="Hyperlink"/>
                      </w:rPr>
                      <w:t>Good example of charity Privacy Notice</w:t>
                    </w:r>
                  </w:hyperlink>
                </w:p>
                <w:p w14:paraId="36BCA610" w14:textId="61F4C666" w:rsidR="003A7915" w:rsidRPr="0099288F" w:rsidRDefault="0099288F" w:rsidP="008E01D0">
                  <w:pPr>
                    <w:ind w:left="360"/>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"https://www.bvsc.co.uk/privacy-notice-employees" </w:instrText>
                  </w:r>
                  <w:r>
                    <w:fldChar w:fldCharType="separate"/>
                  </w:r>
                  <w:r w:rsidR="003A7915" w:rsidRPr="0099288F">
                    <w:rPr>
                      <w:rStyle w:val="Hyperlink"/>
                    </w:rPr>
                    <w:t>Privacy notice for employees</w:t>
                  </w:r>
                </w:p>
                <w:p w14:paraId="529D2AE5" w14:textId="42609334" w:rsidR="008E01D0" w:rsidRDefault="0099288F" w:rsidP="008E01D0">
                  <w:pPr>
                    <w:ind w:left="360"/>
                    <w:cnfStyle w:val="000000100000" w:firstRow="0" w:lastRow="0" w:firstColumn="0" w:lastColumn="0" w:oddVBand="0" w:evenVBand="0" w:oddHBand="1" w:evenHBand="0" w:firstRowFirstColumn="0" w:firstRowLastColumn="0" w:lastRowFirstColumn="0" w:lastRowLastColumn="0"/>
                  </w:pPr>
                  <w:r>
                    <w:fldChar w:fldCharType="end"/>
                  </w:r>
                  <w:hyperlink r:id="rId11" w:history="1">
                    <w:r w:rsidR="00A5275F" w:rsidRPr="00A5275F">
                      <w:rPr>
                        <w:rStyle w:val="Hyperlink"/>
                      </w:rPr>
                      <w:t>Privacy notice for sending emails</w:t>
                    </w:r>
                  </w:hyperlink>
                </w:p>
                <w:p w14:paraId="3CCCDD93" w14:textId="6E2C5B6F" w:rsidR="003A7915" w:rsidRPr="008E22F2" w:rsidRDefault="003A7915" w:rsidP="003A7915">
                  <w:pPr>
                    <w:ind w:left="360"/>
                    <w:cnfStyle w:val="000000100000" w:firstRow="0" w:lastRow="0" w:firstColumn="0" w:lastColumn="0" w:oddVBand="0" w:evenVBand="0" w:oddHBand="1" w:evenHBand="0" w:firstRowFirstColumn="0" w:firstRowLastColumn="0" w:lastRowFirstColumn="0" w:lastRowLastColumn="0"/>
                  </w:pPr>
                  <w:r>
                    <w:t xml:space="preserve"> </w:t>
                  </w:r>
                </w:p>
              </w:tc>
              <w:tc>
                <w:tcPr>
                  <w:tcW w:w="1744" w:type="dxa"/>
                </w:tcPr>
                <w:p w14:paraId="1A5D13D7" w14:textId="6894B011" w:rsidR="00F17640" w:rsidRDefault="008E22F2" w:rsidP="00F17640">
                  <w:pPr>
                    <w:cnfStyle w:val="000000100000" w:firstRow="0" w:lastRow="0" w:firstColumn="0" w:lastColumn="0" w:oddVBand="0" w:evenVBand="0" w:oddHBand="1" w:evenHBand="0" w:firstRowFirstColumn="0" w:firstRowLastColumn="0" w:lastRowFirstColumn="0" w:lastRowLastColumn="0"/>
                  </w:pPr>
                  <w:r>
                    <w:lastRenderedPageBreak/>
                    <w:t xml:space="preserve">Person or Trustee </w:t>
                  </w:r>
                  <w:r w:rsidR="002162F5">
                    <w:t>responsible for GDPR compliance</w:t>
                  </w:r>
                </w:p>
              </w:tc>
              <w:tc>
                <w:tcPr>
                  <w:tcW w:w="1552" w:type="dxa"/>
                </w:tcPr>
                <w:p w14:paraId="7FCEE4DC" w14:textId="77777777" w:rsidR="00F17640" w:rsidRDefault="00F17640" w:rsidP="00F17640">
                  <w:pPr>
                    <w:cnfStyle w:val="000000100000" w:firstRow="0" w:lastRow="0" w:firstColumn="0" w:lastColumn="0" w:oddVBand="0" w:evenVBand="0" w:oddHBand="1" w:evenHBand="0" w:firstRowFirstColumn="0" w:firstRowLastColumn="0" w:lastRowFirstColumn="0" w:lastRowLastColumn="0"/>
                  </w:pPr>
                </w:p>
              </w:tc>
              <w:tc>
                <w:tcPr>
                  <w:tcW w:w="977" w:type="dxa"/>
                  <w:shd w:val="clear" w:color="auto" w:fill="FFE599" w:themeFill="accent4" w:themeFillTint="66"/>
                </w:tcPr>
                <w:p w14:paraId="3F2ED03F" w14:textId="77777777" w:rsidR="00F17640" w:rsidRDefault="00F17640" w:rsidP="00F17640">
                  <w:pPr>
                    <w:cnfStyle w:val="000000100000" w:firstRow="0" w:lastRow="0" w:firstColumn="0" w:lastColumn="0" w:oddVBand="0" w:evenVBand="0" w:oddHBand="1" w:evenHBand="0" w:firstRowFirstColumn="0" w:firstRowLastColumn="0" w:lastRowFirstColumn="0" w:lastRowLastColumn="0"/>
                  </w:pPr>
                </w:p>
              </w:tc>
            </w:tr>
            <w:tr w:rsidR="00357E62" w14:paraId="461773C3" w14:textId="77777777" w:rsidTr="00101C19">
              <w:trPr>
                <w:trHeight w:val="311"/>
              </w:trPr>
              <w:tc>
                <w:tcPr>
                  <w:cnfStyle w:val="001000000000" w:firstRow="0" w:lastRow="0" w:firstColumn="1" w:lastColumn="0" w:oddVBand="0" w:evenVBand="0" w:oddHBand="0" w:evenHBand="0" w:firstRowFirstColumn="0" w:firstRowLastColumn="0" w:lastRowFirstColumn="0" w:lastRowLastColumn="0"/>
                  <w:tcW w:w="1116" w:type="dxa"/>
                </w:tcPr>
                <w:p w14:paraId="1B4CF1BB" w14:textId="27391736" w:rsidR="00357E62" w:rsidRDefault="00357E62" w:rsidP="00357E62">
                  <w:r>
                    <w:t>4.</w:t>
                  </w:r>
                </w:p>
              </w:tc>
              <w:tc>
                <w:tcPr>
                  <w:tcW w:w="1463" w:type="dxa"/>
                </w:tcPr>
                <w:p w14:paraId="71E24729" w14:textId="3DE5CC01" w:rsidR="00357E62" w:rsidRDefault="00357E62" w:rsidP="00357E62">
                  <w:pPr>
                    <w:cnfStyle w:val="000000000000" w:firstRow="0" w:lastRow="0" w:firstColumn="0" w:lastColumn="0" w:oddVBand="0" w:evenVBand="0" w:oddHBand="0" w:evenHBand="0" w:firstRowFirstColumn="0" w:firstRowLastColumn="0" w:lastRowFirstColumn="0" w:lastRowLastColumn="0"/>
                  </w:pPr>
                  <w:r>
                    <w:t xml:space="preserve">By </w:t>
                  </w:r>
                  <w:r w:rsidR="00391B49">
                    <w:t>m</w:t>
                  </w:r>
                  <w:r>
                    <w:t>id</w:t>
                  </w:r>
                  <w:r w:rsidR="00391B49">
                    <w:t>-</w:t>
                  </w:r>
                  <w:r>
                    <w:t>May</w:t>
                  </w:r>
                </w:p>
              </w:tc>
              <w:tc>
                <w:tcPr>
                  <w:tcW w:w="3947" w:type="dxa"/>
                </w:tcPr>
                <w:p w14:paraId="47072667" w14:textId="77777777" w:rsidR="00357E62" w:rsidRDefault="00357E62" w:rsidP="00357E62">
                  <w:pPr>
                    <w:cnfStyle w:val="000000000000" w:firstRow="0" w:lastRow="0" w:firstColumn="0" w:lastColumn="0" w:oddVBand="0" w:evenVBand="0" w:oddHBand="0" w:evenHBand="0" w:firstRowFirstColumn="0" w:firstRowLastColumn="0" w:lastRowFirstColumn="0" w:lastRowLastColumn="0"/>
                    <w:rPr>
                      <w:b/>
                    </w:rPr>
                  </w:pPr>
                  <w:r w:rsidRPr="002162F5">
                    <w:rPr>
                      <w:b/>
                    </w:rPr>
                    <w:t>Lawful Basis</w:t>
                  </w:r>
                </w:p>
                <w:p w14:paraId="78591083" w14:textId="77777777" w:rsidR="00357E62" w:rsidRDefault="00357E62" w:rsidP="00357E62">
                  <w:pPr>
                    <w:cnfStyle w:val="000000000000" w:firstRow="0" w:lastRow="0" w:firstColumn="0" w:lastColumn="0" w:oddVBand="0" w:evenVBand="0" w:oddHBand="0" w:evenHBand="0" w:firstRowFirstColumn="0" w:firstRowLastColumn="0" w:lastRowFirstColumn="0" w:lastRowLastColumn="0"/>
                  </w:pPr>
                  <w:r>
                    <w:t>You must identify the lawful basis for your processing activity – this must be approved by your Management Committee/Trustee Board</w:t>
                  </w:r>
                </w:p>
                <w:p w14:paraId="0BDB5C4B" w14:textId="77777777" w:rsidR="00357E62" w:rsidRDefault="00357E62" w:rsidP="00357E62">
                  <w:pPr>
                    <w:cnfStyle w:val="000000000000" w:firstRow="0" w:lastRow="0" w:firstColumn="0" w:lastColumn="0" w:oddVBand="0" w:evenVBand="0" w:oddHBand="0" w:evenHBand="0" w:firstRowFirstColumn="0" w:firstRowLastColumn="0" w:lastRowFirstColumn="0" w:lastRowLastColumn="0"/>
                  </w:pPr>
                  <w:r>
                    <w:t>Document it</w:t>
                  </w:r>
                </w:p>
                <w:p w14:paraId="79704F88" w14:textId="77777777" w:rsidR="00357E62" w:rsidRDefault="00357E62" w:rsidP="00357E62">
                  <w:pPr>
                    <w:cnfStyle w:val="000000000000" w:firstRow="0" w:lastRow="0" w:firstColumn="0" w:lastColumn="0" w:oddVBand="0" w:evenVBand="0" w:oddHBand="0" w:evenHBand="0" w:firstRowFirstColumn="0" w:firstRowLastColumn="0" w:lastRowFirstColumn="0" w:lastRowLastColumn="0"/>
                  </w:pPr>
                  <w:r>
                    <w:t xml:space="preserve">Update your privacy notices </w:t>
                  </w:r>
                </w:p>
                <w:p w14:paraId="10D0D188" w14:textId="75DD36EB" w:rsidR="00357E62" w:rsidRPr="00732CBA" w:rsidRDefault="00357E62" w:rsidP="00357E62">
                  <w:pPr>
                    <w:cnfStyle w:val="000000000000" w:firstRow="0" w:lastRow="0" w:firstColumn="0" w:lastColumn="0" w:oddVBand="0" w:evenVBand="0" w:oddHBand="0" w:evenHBand="0" w:firstRowFirstColumn="0" w:firstRowLastColumn="0" w:lastRowFirstColumn="0" w:lastRowLastColumn="0"/>
                  </w:pPr>
                  <w:r>
                    <w:rPr>
                      <w:b/>
                    </w:rPr>
                    <w:t xml:space="preserve">See </w:t>
                  </w:r>
                  <w:r w:rsidR="00475F29">
                    <w:rPr>
                      <w:b/>
                    </w:rPr>
                    <w:t>Appendix 1.</w:t>
                  </w:r>
                  <w:r>
                    <w:rPr>
                      <w:b/>
                    </w:rPr>
                    <w:t xml:space="preserve"> Lawful Basis</w:t>
                  </w:r>
                </w:p>
              </w:tc>
              <w:tc>
                <w:tcPr>
                  <w:tcW w:w="1744" w:type="dxa"/>
                </w:tcPr>
                <w:p w14:paraId="3602F598" w14:textId="1E202286" w:rsidR="00357E62" w:rsidRDefault="00357E62" w:rsidP="00357E62">
                  <w:pPr>
                    <w:cnfStyle w:val="000000000000" w:firstRow="0" w:lastRow="0" w:firstColumn="0" w:lastColumn="0" w:oddVBand="0" w:evenVBand="0" w:oddHBand="0" w:evenHBand="0" w:firstRowFirstColumn="0" w:firstRowLastColumn="0" w:lastRowFirstColumn="0" w:lastRowLastColumn="0"/>
                  </w:pPr>
                  <w:r>
                    <w:t>Person or Trustee responsible for GDPR compliance</w:t>
                  </w:r>
                </w:p>
              </w:tc>
              <w:tc>
                <w:tcPr>
                  <w:tcW w:w="1552" w:type="dxa"/>
                </w:tcPr>
                <w:p w14:paraId="2A94A1FC" w14:textId="77777777" w:rsidR="00357E62" w:rsidRDefault="00357E62" w:rsidP="00357E62">
                  <w:pPr>
                    <w:cnfStyle w:val="000000000000" w:firstRow="0" w:lastRow="0" w:firstColumn="0" w:lastColumn="0" w:oddVBand="0" w:evenVBand="0" w:oddHBand="0" w:evenHBand="0" w:firstRowFirstColumn="0" w:firstRowLastColumn="0" w:lastRowFirstColumn="0" w:lastRowLastColumn="0"/>
                  </w:pPr>
                </w:p>
              </w:tc>
              <w:tc>
                <w:tcPr>
                  <w:tcW w:w="977" w:type="dxa"/>
                  <w:shd w:val="clear" w:color="auto" w:fill="FFE599" w:themeFill="accent4" w:themeFillTint="66"/>
                </w:tcPr>
                <w:p w14:paraId="23170B41" w14:textId="77777777" w:rsidR="00357E62" w:rsidRDefault="00357E62" w:rsidP="00357E62">
                  <w:pPr>
                    <w:cnfStyle w:val="000000000000" w:firstRow="0" w:lastRow="0" w:firstColumn="0" w:lastColumn="0" w:oddVBand="0" w:evenVBand="0" w:oddHBand="0" w:evenHBand="0" w:firstRowFirstColumn="0" w:firstRowLastColumn="0" w:lastRowFirstColumn="0" w:lastRowLastColumn="0"/>
                  </w:pPr>
                </w:p>
              </w:tc>
            </w:tr>
            <w:tr w:rsidR="00357E62" w14:paraId="6DF39186" w14:textId="77777777" w:rsidTr="00101C1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16" w:type="dxa"/>
                </w:tcPr>
                <w:p w14:paraId="0CC0CDB2" w14:textId="6741A76E" w:rsidR="00357E62" w:rsidRDefault="00357E62" w:rsidP="00357E62">
                  <w:r>
                    <w:t>5.</w:t>
                  </w:r>
                </w:p>
              </w:tc>
              <w:tc>
                <w:tcPr>
                  <w:tcW w:w="1463" w:type="dxa"/>
                </w:tcPr>
                <w:p w14:paraId="5B9FCE93" w14:textId="6C16344F" w:rsidR="00357E62" w:rsidRDefault="002C64CE" w:rsidP="00357E62">
                  <w:pPr>
                    <w:cnfStyle w:val="000000100000" w:firstRow="0" w:lastRow="0" w:firstColumn="0" w:lastColumn="0" w:oddVBand="0" w:evenVBand="0" w:oddHBand="1" w:evenHBand="0" w:firstRowFirstColumn="0" w:firstRowLastColumn="0" w:lastRowFirstColumn="0" w:lastRowLastColumn="0"/>
                  </w:pPr>
                  <w:r>
                    <w:t>By mid</w:t>
                  </w:r>
                  <w:r w:rsidR="00391B49">
                    <w:t>-</w:t>
                  </w:r>
                  <w:r>
                    <w:t>May</w:t>
                  </w:r>
                </w:p>
              </w:tc>
              <w:tc>
                <w:tcPr>
                  <w:tcW w:w="3947" w:type="dxa"/>
                </w:tcPr>
                <w:p w14:paraId="04B5DA18" w14:textId="77777777" w:rsidR="00357E62" w:rsidRDefault="002C64CE" w:rsidP="00357E62">
                  <w:pPr>
                    <w:cnfStyle w:val="000000100000" w:firstRow="0" w:lastRow="0" w:firstColumn="0" w:lastColumn="0" w:oddVBand="0" w:evenVBand="0" w:oddHBand="1" w:evenHBand="0" w:firstRowFirstColumn="0" w:firstRowLastColumn="0" w:lastRowFirstColumn="0" w:lastRowLastColumn="0"/>
                    <w:rPr>
                      <w:b/>
                    </w:rPr>
                  </w:pPr>
                  <w:r w:rsidRPr="002C64CE">
                    <w:rPr>
                      <w:b/>
                    </w:rPr>
                    <w:t>Data Privacy by Design</w:t>
                  </w:r>
                </w:p>
                <w:p w14:paraId="1CC4BDFD" w14:textId="4B9E39FD" w:rsidR="00395E5B" w:rsidRPr="002C64CE" w:rsidRDefault="002C64CE" w:rsidP="005838AB">
                  <w:pPr>
                    <w:cnfStyle w:val="000000100000" w:firstRow="0" w:lastRow="0" w:firstColumn="0" w:lastColumn="0" w:oddVBand="0" w:evenVBand="0" w:oddHBand="1" w:evenHBand="0" w:firstRowFirstColumn="0" w:firstRowLastColumn="0" w:lastRowFirstColumn="0" w:lastRowLastColumn="0"/>
                  </w:pPr>
                  <w:r>
                    <w:t xml:space="preserve">You should adopt a </w:t>
                  </w:r>
                  <w:r w:rsidR="00D746F3">
                    <w:t>‘</w:t>
                  </w:r>
                  <w:r>
                    <w:t>data privacy by design</w:t>
                  </w:r>
                  <w:r w:rsidR="00D746F3">
                    <w:t>’</w:t>
                  </w:r>
                  <w:r>
                    <w:t xml:space="preserve"> approach to developing </w:t>
                  </w:r>
                  <w:r w:rsidR="00137923">
                    <w:t xml:space="preserve">existing or </w:t>
                  </w:r>
                  <w:r>
                    <w:t>new services which include data processing –</w:t>
                  </w:r>
                  <w:r w:rsidR="00D746F3">
                    <w:t xml:space="preserve"> this means that</w:t>
                  </w:r>
                  <w:r>
                    <w:t xml:space="preserve"> compliance is there from the start</w:t>
                  </w:r>
                  <w:r w:rsidR="00F26112">
                    <w:t>,</w:t>
                  </w:r>
                  <w:r>
                    <w:t xml:space="preserve"> not an after-thought or bol</w:t>
                  </w:r>
                  <w:r w:rsidR="00D746F3">
                    <w:t>ted on</w:t>
                  </w:r>
                  <w:r w:rsidR="005838AB">
                    <w:t xml:space="preserve">.  </w:t>
                  </w:r>
                  <w:r w:rsidR="00F65D13">
                    <w:t xml:space="preserve">Ensure staff understand the importance of protecting the organisations reputation.  Your biggest risk is from service users making a complaint!  </w:t>
                  </w:r>
                  <w:r>
                    <w:t xml:space="preserve">Consider </w:t>
                  </w:r>
                  <w:r w:rsidR="005838AB">
                    <w:t>a process your</w:t>
                  </w:r>
                  <w:r w:rsidR="00395E5B">
                    <w:t xml:space="preserve"> </w:t>
                  </w:r>
                  <w:r w:rsidR="00FB1348">
                    <w:t>organisation</w:t>
                  </w:r>
                  <w:r w:rsidR="005838AB">
                    <w:t xml:space="preserve"> can use to show how</w:t>
                  </w:r>
                  <w:r w:rsidR="00395E5B">
                    <w:t xml:space="preserve"> data privacy has been considered for each service/project</w:t>
                  </w:r>
                </w:p>
              </w:tc>
              <w:tc>
                <w:tcPr>
                  <w:tcW w:w="1744" w:type="dxa"/>
                </w:tcPr>
                <w:p w14:paraId="42B94B8E" w14:textId="5FD8D4E6" w:rsidR="00357E62" w:rsidRDefault="005838AB" w:rsidP="00357E62">
                  <w:pPr>
                    <w:cnfStyle w:val="000000100000" w:firstRow="0" w:lastRow="0" w:firstColumn="0" w:lastColumn="0" w:oddVBand="0" w:evenVBand="0" w:oddHBand="1" w:evenHBand="0" w:firstRowFirstColumn="0" w:firstRowLastColumn="0" w:lastRowFirstColumn="0" w:lastRowLastColumn="0"/>
                  </w:pPr>
                  <w:r>
                    <w:t>Whole team</w:t>
                  </w:r>
                </w:p>
              </w:tc>
              <w:tc>
                <w:tcPr>
                  <w:tcW w:w="1552" w:type="dxa"/>
                </w:tcPr>
                <w:p w14:paraId="59946CB6" w14:textId="77777777" w:rsidR="00357E62" w:rsidRDefault="00357E62" w:rsidP="00357E62">
                  <w:pPr>
                    <w:cnfStyle w:val="000000100000" w:firstRow="0" w:lastRow="0" w:firstColumn="0" w:lastColumn="0" w:oddVBand="0" w:evenVBand="0" w:oddHBand="1" w:evenHBand="0" w:firstRowFirstColumn="0" w:firstRowLastColumn="0" w:lastRowFirstColumn="0" w:lastRowLastColumn="0"/>
                  </w:pPr>
                </w:p>
              </w:tc>
              <w:tc>
                <w:tcPr>
                  <w:tcW w:w="977" w:type="dxa"/>
                  <w:shd w:val="clear" w:color="auto" w:fill="FFE599" w:themeFill="accent4" w:themeFillTint="66"/>
                </w:tcPr>
                <w:p w14:paraId="2E1B7210" w14:textId="77777777" w:rsidR="00357E62" w:rsidRDefault="00357E62" w:rsidP="00357E62">
                  <w:pPr>
                    <w:cnfStyle w:val="000000100000" w:firstRow="0" w:lastRow="0" w:firstColumn="0" w:lastColumn="0" w:oddVBand="0" w:evenVBand="0" w:oddHBand="1" w:evenHBand="0" w:firstRowFirstColumn="0" w:firstRowLastColumn="0" w:lastRowFirstColumn="0" w:lastRowLastColumn="0"/>
                  </w:pPr>
                </w:p>
              </w:tc>
            </w:tr>
            <w:tr w:rsidR="00357E62" w14:paraId="39101FDE" w14:textId="77777777" w:rsidTr="00101C19">
              <w:trPr>
                <w:trHeight w:val="294"/>
              </w:trPr>
              <w:tc>
                <w:tcPr>
                  <w:cnfStyle w:val="001000000000" w:firstRow="0" w:lastRow="0" w:firstColumn="1" w:lastColumn="0" w:oddVBand="0" w:evenVBand="0" w:oddHBand="0" w:evenHBand="0" w:firstRowFirstColumn="0" w:firstRowLastColumn="0" w:lastRowFirstColumn="0" w:lastRowLastColumn="0"/>
                  <w:tcW w:w="1116" w:type="dxa"/>
                </w:tcPr>
                <w:p w14:paraId="3422A6FC" w14:textId="1388E93E" w:rsidR="00357E62" w:rsidRDefault="00357E62" w:rsidP="00357E62">
                  <w:r>
                    <w:t>6.</w:t>
                  </w:r>
                </w:p>
              </w:tc>
              <w:tc>
                <w:tcPr>
                  <w:tcW w:w="1463" w:type="dxa"/>
                </w:tcPr>
                <w:p w14:paraId="306CDB34" w14:textId="3BE34395" w:rsidR="00357E62" w:rsidRDefault="00357E62" w:rsidP="00357E62">
                  <w:pPr>
                    <w:cnfStyle w:val="000000000000" w:firstRow="0" w:lastRow="0" w:firstColumn="0" w:lastColumn="0" w:oddVBand="0" w:evenVBand="0" w:oddHBand="0" w:evenHBand="0" w:firstRowFirstColumn="0" w:firstRowLastColumn="0" w:lastRowFirstColumn="0" w:lastRowLastColumn="0"/>
                  </w:pPr>
                  <w:r>
                    <w:t>By 25</w:t>
                  </w:r>
                  <w:r w:rsidRPr="00732CBA">
                    <w:rPr>
                      <w:vertAlign w:val="superscript"/>
                    </w:rPr>
                    <w:t>th</w:t>
                  </w:r>
                  <w:r>
                    <w:t xml:space="preserve"> May</w:t>
                  </w:r>
                </w:p>
              </w:tc>
              <w:tc>
                <w:tcPr>
                  <w:tcW w:w="3947" w:type="dxa"/>
                </w:tcPr>
                <w:p w14:paraId="18A47649" w14:textId="77777777" w:rsidR="00357E62" w:rsidRDefault="00357E62" w:rsidP="00357E62">
                  <w:pPr>
                    <w:cnfStyle w:val="000000000000" w:firstRow="0" w:lastRow="0" w:firstColumn="0" w:lastColumn="0" w:oddVBand="0" w:evenVBand="0" w:oddHBand="0" w:evenHBand="0" w:firstRowFirstColumn="0" w:firstRowLastColumn="0" w:lastRowFirstColumn="0" w:lastRowLastColumn="0"/>
                    <w:rPr>
                      <w:b/>
                    </w:rPr>
                  </w:pPr>
                  <w:r w:rsidRPr="00732CBA">
                    <w:rPr>
                      <w:b/>
                    </w:rPr>
                    <w:t>Subject Access Requests</w:t>
                  </w:r>
                </w:p>
                <w:p w14:paraId="785A891C" w14:textId="77777777" w:rsidR="00357E62" w:rsidRDefault="00357E62" w:rsidP="00357E62">
                  <w:pPr>
                    <w:cnfStyle w:val="000000000000" w:firstRow="0" w:lastRow="0" w:firstColumn="0" w:lastColumn="0" w:oddVBand="0" w:evenVBand="0" w:oddHBand="0" w:evenHBand="0" w:firstRowFirstColumn="0" w:firstRowLastColumn="0" w:lastRowFirstColumn="0" w:lastRowLastColumn="0"/>
                  </w:pPr>
                  <w:r>
                    <w:t>You must respond within 30 days</w:t>
                  </w:r>
                </w:p>
                <w:p w14:paraId="444AF906" w14:textId="77777777" w:rsidR="00357E62" w:rsidRDefault="00357E62" w:rsidP="00357E62">
                  <w:pPr>
                    <w:cnfStyle w:val="000000000000" w:firstRow="0" w:lastRow="0" w:firstColumn="0" w:lastColumn="0" w:oddVBand="0" w:evenVBand="0" w:oddHBand="0" w:evenHBand="0" w:firstRowFirstColumn="0" w:firstRowLastColumn="0" w:lastRowFirstColumn="0" w:lastRowLastColumn="0"/>
                  </w:pPr>
                  <w:r>
                    <w:t xml:space="preserve">They are free of charge </w:t>
                  </w:r>
                </w:p>
                <w:p w14:paraId="0B402CC8" w14:textId="77777777" w:rsidR="00357E62" w:rsidRDefault="00357E62" w:rsidP="00357E62">
                  <w:pPr>
                    <w:cnfStyle w:val="000000000000" w:firstRow="0" w:lastRow="0" w:firstColumn="0" w:lastColumn="0" w:oddVBand="0" w:evenVBand="0" w:oddHBand="0" w:evenHBand="0" w:firstRowFirstColumn="0" w:firstRowLastColumn="0" w:lastRowFirstColumn="0" w:lastRowLastColumn="0"/>
                  </w:pPr>
                  <w:r>
                    <w:t>They can be refused – but only if they are ‘manifestly unfounded’ or ‘excessive’</w:t>
                  </w:r>
                </w:p>
                <w:p w14:paraId="3802A0B7" w14:textId="77777777" w:rsidR="00357E62" w:rsidRDefault="00357E62" w:rsidP="00357E62">
                  <w:pPr>
                    <w:cnfStyle w:val="000000000000" w:firstRow="0" w:lastRow="0" w:firstColumn="0" w:lastColumn="0" w:oddVBand="0" w:evenVBand="0" w:oddHBand="0" w:evenHBand="0" w:firstRowFirstColumn="0" w:firstRowLastColumn="0" w:lastRowFirstColumn="0" w:lastRowLastColumn="0"/>
                  </w:pPr>
                  <w:r>
                    <w:t>If you refuse a request, tell the individual why and that they have the right to complain to Trustee Board or ICO</w:t>
                  </w:r>
                </w:p>
                <w:p w14:paraId="2554C447" w14:textId="77777777" w:rsidR="00357E62" w:rsidRDefault="00357E62" w:rsidP="00357E62">
                  <w:pPr>
                    <w:cnfStyle w:val="000000000000" w:firstRow="0" w:lastRow="0" w:firstColumn="0" w:lastColumn="0" w:oddVBand="0" w:evenVBand="0" w:oddHBand="0" w:evenHBand="0" w:firstRowFirstColumn="0" w:firstRowLastColumn="0" w:lastRowFirstColumn="0" w:lastRowLastColumn="0"/>
                  </w:pPr>
                  <w:r>
                    <w:t>Have a plan for dealing with Access Requests from May 25</w:t>
                  </w:r>
                  <w:r w:rsidRPr="00357E62">
                    <w:rPr>
                      <w:vertAlign w:val="superscript"/>
                    </w:rPr>
                    <w:t>th</w:t>
                  </w:r>
                </w:p>
                <w:p w14:paraId="5B222292" w14:textId="480B5589" w:rsidR="00357E62" w:rsidRPr="002538AE" w:rsidRDefault="00357E62" w:rsidP="00357E62">
                  <w:pPr>
                    <w:cnfStyle w:val="000000000000" w:firstRow="0" w:lastRow="0" w:firstColumn="0" w:lastColumn="0" w:oddVBand="0" w:evenVBand="0" w:oddHBand="0" w:evenHBand="0" w:firstRowFirstColumn="0" w:firstRowLastColumn="0" w:lastRowFirstColumn="0" w:lastRowLastColumn="0"/>
                    <w:rPr>
                      <w:b/>
                    </w:rPr>
                  </w:pPr>
                  <w:r>
                    <w:rPr>
                      <w:b/>
                    </w:rPr>
                    <w:t xml:space="preserve">See </w:t>
                  </w:r>
                  <w:r w:rsidR="00475F29">
                    <w:rPr>
                      <w:b/>
                    </w:rPr>
                    <w:t>Appendix 2.</w:t>
                  </w:r>
                  <w:r>
                    <w:rPr>
                      <w:b/>
                    </w:rPr>
                    <w:t xml:space="preserve"> SARs</w:t>
                  </w:r>
                </w:p>
              </w:tc>
              <w:tc>
                <w:tcPr>
                  <w:tcW w:w="1744" w:type="dxa"/>
                </w:tcPr>
                <w:p w14:paraId="47951C39" w14:textId="3C2EB665" w:rsidR="00357E62" w:rsidRDefault="00357E62" w:rsidP="00357E62">
                  <w:pPr>
                    <w:cnfStyle w:val="000000000000" w:firstRow="0" w:lastRow="0" w:firstColumn="0" w:lastColumn="0" w:oddVBand="0" w:evenVBand="0" w:oddHBand="0" w:evenHBand="0" w:firstRowFirstColumn="0" w:firstRowLastColumn="0" w:lastRowFirstColumn="0" w:lastRowLastColumn="0"/>
                  </w:pPr>
                  <w:r>
                    <w:t>Person or Trustee responsible for GDPR compliance</w:t>
                  </w:r>
                </w:p>
              </w:tc>
              <w:tc>
                <w:tcPr>
                  <w:tcW w:w="1552" w:type="dxa"/>
                </w:tcPr>
                <w:p w14:paraId="3E6880BD" w14:textId="77777777" w:rsidR="00357E62" w:rsidRDefault="00357E62" w:rsidP="00357E62">
                  <w:pPr>
                    <w:cnfStyle w:val="000000000000" w:firstRow="0" w:lastRow="0" w:firstColumn="0" w:lastColumn="0" w:oddVBand="0" w:evenVBand="0" w:oddHBand="0" w:evenHBand="0" w:firstRowFirstColumn="0" w:firstRowLastColumn="0" w:lastRowFirstColumn="0" w:lastRowLastColumn="0"/>
                  </w:pPr>
                </w:p>
              </w:tc>
              <w:tc>
                <w:tcPr>
                  <w:tcW w:w="977" w:type="dxa"/>
                  <w:shd w:val="clear" w:color="auto" w:fill="FFE599" w:themeFill="accent4" w:themeFillTint="66"/>
                </w:tcPr>
                <w:p w14:paraId="4A1F97D2" w14:textId="77777777" w:rsidR="00357E62" w:rsidRDefault="00357E62" w:rsidP="00357E62">
                  <w:pPr>
                    <w:cnfStyle w:val="000000000000" w:firstRow="0" w:lastRow="0" w:firstColumn="0" w:lastColumn="0" w:oddVBand="0" w:evenVBand="0" w:oddHBand="0" w:evenHBand="0" w:firstRowFirstColumn="0" w:firstRowLastColumn="0" w:lastRowFirstColumn="0" w:lastRowLastColumn="0"/>
                  </w:pPr>
                </w:p>
              </w:tc>
            </w:tr>
            <w:tr w:rsidR="00357E62" w14:paraId="79DD6097" w14:textId="77777777" w:rsidTr="00101C1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16" w:type="dxa"/>
                </w:tcPr>
                <w:p w14:paraId="3AA3538D" w14:textId="71BD71C4" w:rsidR="00357E62" w:rsidRDefault="00357E62" w:rsidP="00357E62">
                  <w:r>
                    <w:t>7.</w:t>
                  </w:r>
                </w:p>
              </w:tc>
              <w:tc>
                <w:tcPr>
                  <w:tcW w:w="1463" w:type="dxa"/>
                </w:tcPr>
                <w:p w14:paraId="26C92223" w14:textId="0F7C2D4A" w:rsidR="00357E62" w:rsidRDefault="00395E5B" w:rsidP="00357E62">
                  <w:pPr>
                    <w:cnfStyle w:val="000000100000" w:firstRow="0" w:lastRow="0" w:firstColumn="0" w:lastColumn="0" w:oddVBand="0" w:evenVBand="0" w:oddHBand="1" w:evenHBand="0" w:firstRowFirstColumn="0" w:firstRowLastColumn="0" w:lastRowFirstColumn="0" w:lastRowLastColumn="0"/>
                  </w:pPr>
                  <w:r>
                    <w:t>By 25</w:t>
                  </w:r>
                  <w:r w:rsidRPr="00395E5B">
                    <w:rPr>
                      <w:vertAlign w:val="superscript"/>
                    </w:rPr>
                    <w:t>th</w:t>
                  </w:r>
                  <w:r>
                    <w:t xml:space="preserve"> May</w:t>
                  </w:r>
                </w:p>
              </w:tc>
              <w:tc>
                <w:tcPr>
                  <w:tcW w:w="3947" w:type="dxa"/>
                </w:tcPr>
                <w:p w14:paraId="1BADAEE6" w14:textId="77777777" w:rsidR="005430D7" w:rsidRDefault="00395E5B" w:rsidP="00357E62">
                  <w:pPr>
                    <w:cnfStyle w:val="000000100000" w:firstRow="0" w:lastRow="0" w:firstColumn="0" w:lastColumn="0" w:oddVBand="0" w:evenVBand="0" w:oddHBand="1" w:evenHBand="0" w:firstRowFirstColumn="0" w:firstRowLastColumn="0" w:lastRowFirstColumn="0" w:lastRowLastColumn="0"/>
                    <w:rPr>
                      <w:b/>
                    </w:rPr>
                  </w:pPr>
                  <w:r>
                    <w:rPr>
                      <w:b/>
                    </w:rPr>
                    <w:t>Data Protection Impact Assessment (DPIA)</w:t>
                  </w:r>
                </w:p>
                <w:p w14:paraId="0D2F715C" w14:textId="7930576F" w:rsidR="00395E5B" w:rsidRPr="005838AB" w:rsidRDefault="00395E5B" w:rsidP="00357E62">
                  <w:pPr>
                    <w:cnfStyle w:val="000000100000" w:firstRow="0" w:lastRow="0" w:firstColumn="0" w:lastColumn="0" w:oddVBand="0" w:evenVBand="0" w:oddHBand="1" w:evenHBand="0" w:firstRowFirstColumn="0" w:firstRowLastColumn="0" w:lastRowFirstColumn="0" w:lastRowLastColumn="0"/>
                  </w:pPr>
                  <w:r>
                    <w:lastRenderedPageBreak/>
                    <w:t>When organi</w:t>
                  </w:r>
                  <w:r w:rsidR="00D746F3">
                    <w:t>s</w:t>
                  </w:r>
                  <w:r>
                    <w:t xml:space="preserve">ations undertake data processing with a </w:t>
                  </w:r>
                  <w:r w:rsidR="005838AB">
                    <w:t>‘</w:t>
                  </w:r>
                  <w:r>
                    <w:t>high risk of adverse effects</w:t>
                  </w:r>
                  <w:r w:rsidR="005838AB">
                    <w:t>’</w:t>
                  </w:r>
                  <w:r>
                    <w:t xml:space="preserve"> on individuals a DPIA should be made.</w:t>
                  </w:r>
                  <w:r w:rsidR="005838AB">
                    <w:t xml:space="preserve"> A </w:t>
                  </w:r>
                  <w:hyperlink r:id="rId12" w:history="1">
                    <w:r w:rsidR="005838AB" w:rsidRPr="005838AB">
                      <w:rPr>
                        <w:rStyle w:val="Hyperlink"/>
                      </w:rPr>
                      <w:t>checklist</w:t>
                    </w:r>
                  </w:hyperlink>
                  <w:r w:rsidR="005838AB">
                    <w:t xml:space="preserve"> will help you decide if a DPIA will apply to your organisation.</w:t>
                  </w:r>
                </w:p>
              </w:tc>
              <w:tc>
                <w:tcPr>
                  <w:tcW w:w="1744" w:type="dxa"/>
                </w:tcPr>
                <w:p w14:paraId="701C8553" w14:textId="4FBF6538" w:rsidR="00357E62" w:rsidRDefault="00832D6C" w:rsidP="00357E62">
                  <w:pPr>
                    <w:cnfStyle w:val="000000100000" w:firstRow="0" w:lastRow="0" w:firstColumn="0" w:lastColumn="0" w:oddVBand="0" w:evenVBand="0" w:oddHBand="1" w:evenHBand="0" w:firstRowFirstColumn="0" w:firstRowLastColumn="0" w:lastRowFirstColumn="0" w:lastRowLastColumn="0"/>
                  </w:pPr>
                  <w:r>
                    <w:lastRenderedPageBreak/>
                    <w:t xml:space="preserve">Person or Trustee responsible for </w:t>
                  </w:r>
                  <w:r>
                    <w:lastRenderedPageBreak/>
                    <w:t>GDPR compliance</w:t>
                  </w:r>
                </w:p>
              </w:tc>
              <w:tc>
                <w:tcPr>
                  <w:tcW w:w="1552" w:type="dxa"/>
                </w:tcPr>
                <w:p w14:paraId="1133B61E" w14:textId="77777777" w:rsidR="00357E62" w:rsidRDefault="00357E62" w:rsidP="00357E62">
                  <w:pPr>
                    <w:cnfStyle w:val="000000100000" w:firstRow="0" w:lastRow="0" w:firstColumn="0" w:lastColumn="0" w:oddVBand="0" w:evenVBand="0" w:oddHBand="1" w:evenHBand="0" w:firstRowFirstColumn="0" w:firstRowLastColumn="0" w:lastRowFirstColumn="0" w:lastRowLastColumn="0"/>
                  </w:pPr>
                </w:p>
              </w:tc>
              <w:tc>
                <w:tcPr>
                  <w:tcW w:w="977" w:type="dxa"/>
                  <w:shd w:val="clear" w:color="auto" w:fill="FFE599" w:themeFill="accent4" w:themeFillTint="66"/>
                </w:tcPr>
                <w:p w14:paraId="07DE6535" w14:textId="77777777" w:rsidR="00357E62" w:rsidRDefault="00357E62" w:rsidP="00357E62">
                  <w:pPr>
                    <w:cnfStyle w:val="000000100000" w:firstRow="0" w:lastRow="0" w:firstColumn="0" w:lastColumn="0" w:oddVBand="0" w:evenVBand="0" w:oddHBand="1" w:evenHBand="0" w:firstRowFirstColumn="0" w:firstRowLastColumn="0" w:lastRowFirstColumn="0" w:lastRowLastColumn="0"/>
                  </w:pPr>
                </w:p>
              </w:tc>
            </w:tr>
            <w:tr w:rsidR="00395E5B" w14:paraId="666CD458" w14:textId="77777777" w:rsidTr="00101C19">
              <w:trPr>
                <w:trHeight w:val="311"/>
              </w:trPr>
              <w:tc>
                <w:tcPr>
                  <w:cnfStyle w:val="001000000000" w:firstRow="0" w:lastRow="0" w:firstColumn="1" w:lastColumn="0" w:oddVBand="0" w:evenVBand="0" w:oddHBand="0" w:evenHBand="0" w:firstRowFirstColumn="0" w:firstRowLastColumn="0" w:lastRowFirstColumn="0" w:lastRowLastColumn="0"/>
                  <w:tcW w:w="1116" w:type="dxa"/>
                </w:tcPr>
                <w:p w14:paraId="3CCF85DB" w14:textId="3D4A1AA8" w:rsidR="00395E5B" w:rsidRDefault="00395E5B" w:rsidP="00395E5B">
                  <w:r>
                    <w:t>8.</w:t>
                  </w:r>
                </w:p>
              </w:tc>
              <w:tc>
                <w:tcPr>
                  <w:tcW w:w="1463" w:type="dxa"/>
                </w:tcPr>
                <w:p w14:paraId="004EE5EC" w14:textId="1FA16521" w:rsidR="00395E5B" w:rsidRDefault="00395E5B" w:rsidP="00395E5B">
                  <w:pPr>
                    <w:cnfStyle w:val="000000000000" w:firstRow="0" w:lastRow="0" w:firstColumn="0" w:lastColumn="0" w:oddVBand="0" w:evenVBand="0" w:oddHBand="0" w:evenHBand="0" w:firstRowFirstColumn="0" w:firstRowLastColumn="0" w:lastRowFirstColumn="0" w:lastRowLastColumn="0"/>
                  </w:pPr>
                  <w:r>
                    <w:t>By 25</w:t>
                  </w:r>
                  <w:r w:rsidRPr="00357E62">
                    <w:rPr>
                      <w:vertAlign w:val="superscript"/>
                    </w:rPr>
                    <w:t>th</w:t>
                  </w:r>
                  <w:r>
                    <w:t xml:space="preserve"> May</w:t>
                  </w:r>
                </w:p>
              </w:tc>
              <w:tc>
                <w:tcPr>
                  <w:tcW w:w="3947" w:type="dxa"/>
                </w:tcPr>
                <w:p w14:paraId="0DB16095" w14:textId="77777777" w:rsidR="00395E5B" w:rsidRDefault="00395E5B" w:rsidP="00395E5B">
                  <w:pPr>
                    <w:cnfStyle w:val="000000000000" w:firstRow="0" w:lastRow="0" w:firstColumn="0" w:lastColumn="0" w:oddVBand="0" w:evenVBand="0" w:oddHBand="0" w:evenHBand="0" w:firstRowFirstColumn="0" w:firstRowLastColumn="0" w:lastRowFirstColumn="0" w:lastRowLastColumn="0"/>
                    <w:rPr>
                      <w:b/>
                    </w:rPr>
                  </w:pPr>
                  <w:r w:rsidRPr="00357E62">
                    <w:rPr>
                      <w:b/>
                    </w:rPr>
                    <w:t>Data Breaches</w:t>
                  </w:r>
                </w:p>
                <w:p w14:paraId="68D2F371" w14:textId="77777777" w:rsidR="00395E5B" w:rsidRDefault="00395E5B" w:rsidP="00395E5B">
                  <w:pPr>
                    <w:cnfStyle w:val="000000000000" w:firstRow="0" w:lastRow="0" w:firstColumn="0" w:lastColumn="0" w:oddVBand="0" w:evenVBand="0" w:oddHBand="0" w:evenHBand="0" w:firstRowFirstColumn="0" w:firstRowLastColumn="0" w:lastRowFirstColumn="0" w:lastRowLastColumn="0"/>
                  </w:pPr>
                  <w:r>
                    <w:t>Policies and procedures to be in place to detect, report and investigate a personal data breach</w:t>
                  </w:r>
                </w:p>
                <w:p w14:paraId="7FD2228B" w14:textId="77777777" w:rsidR="00395E5B" w:rsidRDefault="00395E5B" w:rsidP="00395E5B">
                  <w:pPr>
                    <w:cnfStyle w:val="000000000000" w:firstRow="0" w:lastRow="0" w:firstColumn="0" w:lastColumn="0" w:oddVBand="0" w:evenVBand="0" w:oddHBand="0" w:evenHBand="0" w:firstRowFirstColumn="0" w:firstRowLastColumn="0" w:lastRowFirstColumn="0" w:lastRowLastColumn="0"/>
                  </w:pPr>
                  <w:r>
                    <w:t>Assess the types of personal data you hold and document where you would be required to notify if a breach occurred</w:t>
                  </w:r>
                </w:p>
                <w:p w14:paraId="3B842F4C" w14:textId="77777777" w:rsidR="00395E5B" w:rsidRDefault="00395E5B" w:rsidP="00395E5B">
                  <w:pPr>
                    <w:cnfStyle w:val="000000000000" w:firstRow="0" w:lastRow="0" w:firstColumn="0" w:lastColumn="0" w:oddVBand="0" w:evenVBand="0" w:oddHBand="0" w:evenHBand="0" w:firstRowFirstColumn="0" w:firstRowLastColumn="0" w:lastRowFirstColumn="0" w:lastRowLastColumn="0"/>
                  </w:pPr>
                  <w:r>
                    <w:t>Policies and procedures in place to manage data breaches</w:t>
                  </w:r>
                </w:p>
                <w:p w14:paraId="591759BD" w14:textId="77777777" w:rsidR="00395E5B" w:rsidRDefault="00395E5B" w:rsidP="00395E5B">
                  <w:pPr>
                    <w:cnfStyle w:val="000000000000" w:firstRow="0" w:lastRow="0" w:firstColumn="0" w:lastColumn="0" w:oddVBand="0" w:evenVBand="0" w:oddHBand="0" w:evenHBand="0" w:firstRowFirstColumn="0" w:firstRowLastColumn="0" w:lastRowFirstColumn="0" w:lastRowLastColumn="0"/>
                  </w:pPr>
                  <w:r>
                    <w:t>*Failure to report to breach when required to do so could result in a fine as well as a fine for the breach itself.</w:t>
                  </w:r>
                </w:p>
                <w:p w14:paraId="6DD74D86" w14:textId="1ABB9A3E" w:rsidR="00395E5B" w:rsidRDefault="00395E5B" w:rsidP="00395E5B">
                  <w:pPr>
                    <w:cnfStyle w:val="000000000000" w:firstRow="0" w:lastRow="0" w:firstColumn="0" w:lastColumn="0" w:oddVBand="0" w:evenVBand="0" w:oddHBand="0" w:evenHBand="0" w:firstRowFirstColumn="0" w:firstRowLastColumn="0" w:lastRowFirstColumn="0" w:lastRowLastColumn="0"/>
                  </w:pPr>
                  <w:r>
                    <w:rPr>
                      <w:b/>
                    </w:rPr>
                    <w:t xml:space="preserve">See </w:t>
                  </w:r>
                  <w:r w:rsidR="00475F29">
                    <w:rPr>
                      <w:b/>
                    </w:rPr>
                    <w:t xml:space="preserve">Appendix </w:t>
                  </w:r>
                  <w:r w:rsidR="005838AB">
                    <w:rPr>
                      <w:b/>
                    </w:rPr>
                    <w:t>3</w:t>
                  </w:r>
                  <w:r w:rsidR="00475F29">
                    <w:rPr>
                      <w:b/>
                    </w:rPr>
                    <w:t xml:space="preserve">. </w:t>
                  </w:r>
                  <w:r>
                    <w:rPr>
                      <w:b/>
                    </w:rPr>
                    <w:t>Data breaches</w:t>
                  </w:r>
                </w:p>
              </w:tc>
              <w:tc>
                <w:tcPr>
                  <w:tcW w:w="1744" w:type="dxa"/>
                </w:tcPr>
                <w:p w14:paraId="77C5EFC2" w14:textId="0BF4DCBA" w:rsidR="00395E5B" w:rsidRDefault="00395E5B" w:rsidP="00395E5B">
                  <w:pPr>
                    <w:cnfStyle w:val="000000000000" w:firstRow="0" w:lastRow="0" w:firstColumn="0" w:lastColumn="0" w:oddVBand="0" w:evenVBand="0" w:oddHBand="0" w:evenHBand="0" w:firstRowFirstColumn="0" w:firstRowLastColumn="0" w:lastRowFirstColumn="0" w:lastRowLastColumn="0"/>
                  </w:pPr>
                </w:p>
              </w:tc>
              <w:tc>
                <w:tcPr>
                  <w:tcW w:w="1552" w:type="dxa"/>
                </w:tcPr>
                <w:p w14:paraId="7F8BEB38" w14:textId="77777777" w:rsidR="00395E5B" w:rsidRDefault="00395E5B" w:rsidP="00395E5B">
                  <w:pPr>
                    <w:cnfStyle w:val="000000000000" w:firstRow="0" w:lastRow="0" w:firstColumn="0" w:lastColumn="0" w:oddVBand="0" w:evenVBand="0" w:oddHBand="0" w:evenHBand="0" w:firstRowFirstColumn="0" w:firstRowLastColumn="0" w:lastRowFirstColumn="0" w:lastRowLastColumn="0"/>
                  </w:pPr>
                </w:p>
              </w:tc>
              <w:tc>
                <w:tcPr>
                  <w:tcW w:w="977" w:type="dxa"/>
                  <w:shd w:val="clear" w:color="auto" w:fill="FFE599" w:themeFill="accent4" w:themeFillTint="66"/>
                </w:tcPr>
                <w:p w14:paraId="35CBCC63" w14:textId="77777777" w:rsidR="00395E5B" w:rsidRDefault="00395E5B" w:rsidP="00395E5B">
                  <w:pPr>
                    <w:cnfStyle w:val="000000000000" w:firstRow="0" w:lastRow="0" w:firstColumn="0" w:lastColumn="0" w:oddVBand="0" w:evenVBand="0" w:oddHBand="0" w:evenHBand="0" w:firstRowFirstColumn="0" w:firstRowLastColumn="0" w:lastRowFirstColumn="0" w:lastRowLastColumn="0"/>
                  </w:pPr>
                </w:p>
              </w:tc>
            </w:tr>
            <w:tr w:rsidR="00395E5B" w14:paraId="08EA23B1" w14:textId="77777777" w:rsidTr="00101C1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16" w:type="dxa"/>
                </w:tcPr>
                <w:p w14:paraId="781B20C3" w14:textId="779B53CB" w:rsidR="00395E5B" w:rsidRDefault="00395E5B" w:rsidP="00395E5B">
                  <w:r>
                    <w:t>9.</w:t>
                  </w:r>
                </w:p>
              </w:tc>
              <w:tc>
                <w:tcPr>
                  <w:tcW w:w="1463" w:type="dxa"/>
                </w:tcPr>
                <w:p w14:paraId="43C4CF27" w14:textId="19908026" w:rsidR="00395E5B" w:rsidRDefault="00832D6C" w:rsidP="00395E5B">
                  <w:pPr>
                    <w:cnfStyle w:val="000000100000" w:firstRow="0" w:lastRow="0" w:firstColumn="0" w:lastColumn="0" w:oddVBand="0" w:evenVBand="0" w:oddHBand="1" w:evenHBand="0" w:firstRowFirstColumn="0" w:firstRowLastColumn="0" w:lastRowFirstColumn="0" w:lastRowLastColumn="0"/>
                  </w:pPr>
                  <w:r>
                    <w:t>By 25</w:t>
                  </w:r>
                  <w:r w:rsidRPr="00832D6C">
                    <w:rPr>
                      <w:vertAlign w:val="superscript"/>
                    </w:rPr>
                    <w:t>th</w:t>
                  </w:r>
                  <w:r>
                    <w:t xml:space="preserve"> May</w:t>
                  </w:r>
                </w:p>
              </w:tc>
              <w:tc>
                <w:tcPr>
                  <w:tcW w:w="3947" w:type="dxa"/>
                </w:tcPr>
                <w:p w14:paraId="754F87E6" w14:textId="2A190CB3" w:rsidR="00395E5B" w:rsidRDefault="00832D6C" w:rsidP="00395E5B">
                  <w:pPr>
                    <w:cnfStyle w:val="000000100000" w:firstRow="0" w:lastRow="0" w:firstColumn="0" w:lastColumn="0" w:oddVBand="0" w:evenVBand="0" w:oddHBand="1" w:evenHBand="0" w:firstRowFirstColumn="0" w:firstRowLastColumn="0" w:lastRowFirstColumn="0" w:lastRowLastColumn="0"/>
                    <w:rPr>
                      <w:b/>
                    </w:rPr>
                  </w:pPr>
                  <w:r w:rsidRPr="00832D6C">
                    <w:rPr>
                      <w:b/>
                    </w:rPr>
                    <w:t>Third party suppliers/partners</w:t>
                  </w:r>
                </w:p>
                <w:p w14:paraId="1E08F024" w14:textId="196212CB" w:rsidR="005838AB" w:rsidRDefault="005838AB" w:rsidP="00395E5B">
                  <w:pPr>
                    <w:cnfStyle w:val="000000100000" w:firstRow="0" w:lastRow="0" w:firstColumn="0" w:lastColumn="0" w:oddVBand="0" w:evenVBand="0" w:oddHBand="1" w:evenHBand="0" w:firstRowFirstColumn="0" w:firstRowLastColumn="0" w:lastRowFirstColumn="0" w:lastRowLastColumn="0"/>
                  </w:pPr>
                  <w:r>
                    <w:t xml:space="preserve">As an organisation, it is your responsibility to ensure any third parties you work with that have access to your data are </w:t>
                  </w:r>
                  <w:r w:rsidR="0090369A">
                    <w:t xml:space="preserve">GDPR compliant.  This might be the people who host your website or CRM, your IT support, your payroll, Dropbox or </w:t>
                  </w:r>
                  <w:r w:rsidR="00391B49">
                    <w:t>WordPress etc.</w:t>
                  </w:r>
                  <w:r w:rsidR="0090369A">
                    <w:t xml:space="preserve">– anyone that can either control or process data on your behalf.  </w:t>
                  </w:r>
                  <w:r w:rsidR="00391B49">
                    <w:t>It is a</w:t>
                  </w:r>
                  <w:r w:rsidR="0090369A">
                    <w:t xml:space="preserve"> good idea to make a list of all organisations that have access to your data and </w:t>
                  </w:r>
                  <w:r w:rsidR="00A5583C">
                    <w:t xml:space="preserve">record </w:t>
                  </w:r>
                  <w:r w:rsidR="0090369A">
                    <w:t>their individual response to GDPR compliance</w:t>
                  </w:r>
                  <w:r w:rsidR="00A5583C">
                    <w:t xml:space="preserve"> request</w:t>
                  </w:r>
                  <w:r w:rsidR="0090369A">
                    <w:t>.</w:t>
                  </w:r>
                </w:p>
                <w:p w14:paraId="5988195D" w14:textId="4A75D11A" w:rsidR="0090369A" w:rsidRPr="005838AB" w:rsidRDefault="0090369A" w:rsidP="00395E5B">
                  <w:pPr>
                    <w:cnfStyle w:val="000000100000" w:firstRow="0" w:lastRow="0" w:firstColumn="0" w:lastColumn="0" w:oddVBand="0" w:evenVBand="0" w:oddHBand="1" w:evenHBand="0" w:firstRowFirstColumn="0" w:firstRowLastColumn="0" w:lastRowFirstColumn="0" w:lastRowLastColumn="0"/>
                  </w:pPr>
                  <w:r>
                    <w:t xml:space="preserve">For example, our payroll company is BrightHR and this is </w:t>
                  </w:r>
                  <w:hyperlink r:id="rId13" w:history="1">
                    <w:r w:rsidRPr="0090369A">
                      <w:rPr>
                        <w:rStyle w:val="Hyperlink"/>
                      </w:rPr>
                      <w:t>their response</w:t>
                    </w:r>
                  </w:hyperlink>
                  <w:r>
                    <w:t xml:space="preserve"> to our enquiry re compliance.  This tells us that they are aware of GDPR, have</w:t>
                  </w:r>
                  <w:r w:rsidR="00A5583C">
                    <w:t xml:space="preserve"> made key changes and are still working towards full compliance.</w:t>
                  </w:r>
                  <w:r>
                    <w:t xml:space="preserve"> </w:t>
                  </w:r>
                </w:p>
                <w:p w14:paraId="704BDDD0" w14:textId="0A583756" w:rsidR="00832D6C" w:rsidRPr="00832D6C" w:rsidRDefault="00832D6C" w:rsidP="00395E5B">
                  <w:pPr>
                    <w:cnfStyle w:val="000000100000" w:firstRow="0" w:lastRow="0" w:firstColumn="0" w:lastColumn="0" w:oddVBand="0" w:evenVBand="0" w:oddHBand="1" w:evenHBand="0" w:firstRowFirstColumn="0" w:firstRowLastColumn="0" w:lastRowFirstColumn="0" w:lastRowLastColumn="0"/>
                    <w:rPr>
                      <w:b/>
                    </w:rPr>
                  </w:pPr>
                </w:p>
              </w:tc>
              <w:tc>
                <w:tcPr>
                  <w:tcW w:w="1744" w:type="dxa"/>
                </w:tcPr>
                <w:p w14:paraId="29895BD1" w14:textId="7DFFD4F3" w:rsidR="00395E5B" w:rsidRDefault="00395E5B" w:rsidP="00395E5B">
                  <w:pPr>
                    <w:cnfStyle w:val="000000100000" w:firstRow="0" w:lastRow="0" w:firstColumn="0" w:lastColumn="0" w:oddVBand="0" w:evenVBand="0" w:oddHBand="1" w:evenHBand="0" w:firstRowFirstColumn="0" w:firstRowLastColumn="0" w:lastRowFirstColumn="0" w:lastRowLastColumn="0"/>
                  </w:pPr>
                </w:p>
              </w:tc>
              <w:tc>
                <w:tcPr>
                  <w:tcW w:w="1552" w:type="dxa"/>
                </w:tcPr>
                <w:p w14:paraId="15942018" w14:textId="77777777" w:rsidR="00395E5B" w:rsidRDefault="00395E5B" w:rsidP="00395E5B">
                  <w:pPr>
                    <w:cnfStyle w:val="000000100000" w:firstRow="0" w:lastRow="0" w:firstColumn="0" w:lastColumn="0" w:oddVBand="0" w:evenVBand="0" w:oddHBand="1" w:evenHBand="0" w:firstRowFirstColumn="0" w:firstRowLastColumn="0" w:lastRowFirstColumn="0" w:lastRowLastColumn="0"/>
                  </w:pPr>
                </w:p>
              </w:tc>
              <w:tc>
                <w:tcPr>
                  <w:tcW w:w="977" w:type="dxa"/>
                  <w:shd w:val="clear" w:color="auto" w:fill="FFE599" w:themeFill="accent4" w:themeFillTint="66"/>
                </w:tcPr>
                <w:p w14:paraId="6E9FF0EA" w14:textId="77777777" w:rsidR="00395E5B" w:rsidRDefault="00395E5B" w:rsidP="00395E5B">
                  <w:pPr>
                    <w:cnfStyle w:val="000000100000" w:firstRow="0" w:lastRow="0" w:firstColumn="0" w:lastColumn="0" w:oddVBand="0" w:evenVBand="0" w:oddHBand="1" w:evenHBand="0" w:firstRowFirstColumn="0" w:firstRowLastColumn="0" w:lastRowFirstColumn="0" w:lastRowLastColumn="0"/>
                  </w:pPr>
                </w:p>
              </w:tc>
            </w:tr>
            <w:tr w:rsidR="006F5620" w14:paraId="153BCD4A" w14:textId="77777777" w:rsidTr="00101C19">
              <w:trPr>
                <w:trHeight w:val="294"/>
              </w:trPr>
              <w:tc>
                <w:tcPr>
                  <w:cnfStyle w:val="001000000000" w:firstRow="0" w:lastRow="0" w:firstColumn="1" w:lastColumn="0" w:oddVBand="0" w:evenVBand="0" w:oddHBand="0" w:evenHBand="0" w:firstRowFirstColumn="0" w:firstRowLastColumn="0" w:lastRowFirstColumn="0" w:lastRowLastColumn="0"/>
                  <w:tcW w:w="1116" w:type="dxa"/>
                </w:tcPr>
                <w:p w14:paraId="1967F952" w14:textId="74670AC7" w:rsidR="006F5620" w:rsidRDefault="006F5620" w:rsidP="006F5620">
                  <w:r>
                    <w:t>10.</w:t>
                  </w:r>
                </w:p>
              </w:tc>
              <w:tc>
                <w:tcPr>
                  <w:tcW w:w="1463" w:type="dxa"/>
                </w:tcPr>
                <w:p w14:paraId="44D48539" w14:textId="148C0DCF" w:rsidR="006F5620" w:rsidRDefault="006F5620" w:rsidP="006F5620">
                  <w:pPr>
                    <w:cnfStyle w:val="000000000000" w:firstRow="0" w:lastRow="0" w:firstColumn="0" w:lastColumn="0" w:oddVBand="0" w:evenVBand="0" w:oddHBand="0" w:evenHBand="0" w:firstRowFirstColumn="0" w:firstRowLastColumn="0" w:lastRowFirstColumn="0" w:lastRowLastColumn="0"/>
                  </w:pPr>
                  <w:r>
                    <w:t>By 25</w:t>
                  </w:r>
                  <w:r w:rsidRPr="00395E5B">
                    <w:rPr>
                      <w:vertAlign w:val="superscript"/>
                    </w:rPr>
                    <w:t>th</w:t>
                  </w:r>
                  <w:r>
                    <w:t xml:space="preserve"> May</w:t>
                  </w:r>
                </w:p>
              </w:tc>
              <w:tc>
                <w:tcPr>
                  <w:tcW w:w="3947" w:type="dxa"/>
                </w:tcPr>
                <w:p w14:paraId="2AECE9A9" w14:textId="77777777" w:rsidR="006F5620" w:rsidRDefault="006F5620" w:rsidP="006F5620">
                  <w:pPr>
                    <w:cnfStyle w:val="000000000000" w:firstRow="0" w:lastRow="0" w:firstColumn="0" w:lastColumn="0" w:oddVBand="0" w:evenVBand="0" w:oddHBand="0" w:evenHBand="0" w:firstRowFirstColumn="0" w:firstRowLastColumn="0" w:lastRowFirstColumn="0" w:lastRowLastColumn="0"/>
                    <w:rPr>
                      <w:b/>
                    </w:rPr>
                  </w:pPr>
                  <w:r w:rsidRPr="00395E5B">
                    <w:rPr>
                      <w:b/>
                    </w:rPr>
                    <w:t>Do you need a Data Protection Officer?</w:t>
                  </w:r>
                </w:p>
                <w:p w14:paraId="1B038976" w14:textId="77777777" w:rsidR="006F5620" w:rsidRDefault="006F5620" w:rsidP="006F5620">
                  <w:pPr>
                    <w:cnfStyle w:val="000000000000" w:firstRow="0" w:lastRow="0" w:firstColumn="0" w:lastColumn="0" w:oddVBand="0" w:evenVBand="0" w:oddHBand="0" w:evenHBand="0" w:firstRowFirstColumn="0" w:firstRowLastColumn="0" w:lastRowFirstColumn="0" w:lastRowLastColumn="0"/>
                  </w:pPr>
                  <w:r>
                    <w:t>You need one if:</w:t>
                  </w:r>
                </w:p>
                <w:p w14:paraId="190D8E6A" w14:textId="77777777" w:rsidR="006F5620" w:rsidRDefault="006F5620" w:rsidP="006F5620">
                  <w:pPr>
                    <w:cnfStyle w:val="000000000000" w:firstRow="0" w:lastRow="0" w:firstColumn="0" w:lastColumn="0" w:oddVBand="0" w:evenVBand="0" w:oddHBand="0" w:evenHBand="0" w:firstRowFirstColumn="0" w:firstRowLastColumn="0" w:lastRowFirstColumn="0" w:lastRowLastColumn="0"/>
                    <w:rPr>
                      <w:b/>
                    </w:rPr>
                  </w:pPr>
                  <w:r>
                    <w:t xml:space="preserve">You carry out regular and systematic monitoring of individuals on a </w:t>
                  </w:r>
                  <w:r>
                    <w:rPr>
                      <w:b/>
                    </w:rPr>
                    <w:t>large scale</w:t>
                  </w:r>
                </w:p>
                <w:p w14:paraId="2AA68084" w14:textId="5A4B7574" w:rsidR="006F5620" w:rsidRDefault="006F5620" w:rsidP="006F5620">
                  <w:pPr>
                    <w:cnfStyle w:val="000000000000" w:firstRow="0" w:lastRow="0" w:firstColumn="0" w:lastColumn="0" w:oddVBand="0" w:evenVBand="0" w:oddHBand="0" w:evenHBand="0" w:firstRowFirstColumn="0" w:firstRowLastColumn="0" w:lastRowFirstColumn="0" w:lastRowLastColumn="0"/>
                  </w:pPr>
                  <w:r>
                    <w:t xml:space="preserve">You carry out </w:t>
                  </w:r>
                  <w:r w:rsidRPr="006F5620">
                    <w:rPr>
                      <w:b/>
                    </w:rPr>
                    <w:t>large scale</w:t>
                  </w:r>
                  <w:r>
                    <w:t xml:space="preserve"> processing of special categories of data, such as health records, or information about criminal convictions</w:t>
                  </w:r>
                </w:p>
                <w:p w14:paraId="34EFF3E5" w14:textId="03642542" w:rsidR="006F5620" w:rsidRDefault="006F5620" w:rsidP="006F5620">
                  <w:pPr>
                    <w:cnfStyle w:val="000000000000" w:firstRow="0" w:lastRow="0" w:firstColumn="0" w:lastColumn="0" w:oddVBand="0" w:evenVBand="0" w:oddHBand="0" w:evenHBand="0" w:firstRowFirstColumn="0" w:firstRowLastColumn="0" w:lastRowFirstColumn="0" w:lastRowLastColumn="0"/>
                  </w:pPr>
                  <w:r>
                    <w:t>‘Large Scale’ at the moment is not particularly well defined.</w:t>
                  </w:r>
                </w:p>
                <w:p w14:paraId="33F60981" w14:textId="1F5FC39D" w:rsidR="006F5620" w:rsidRDefault="006F5620" w:rsidP="006F5620">
                  <w:pPr>
                    <w:cnfStyle w:val="000000000000" w:firstRow="0" w:lastRow="0" w:firstColumn="0" w:lastColumn="0" w:oddVBand="0" w:evenVBand="0" w:oddHBand="0" w:evenHBand="0" w:firstRowFirstColumn="0" w:firstRowLastColumn="0" w:lastRowFirstColumn="0" w:lastRowLastColumn="0"/>
                  </w:pPr>
                  <w:r>
                    <w:t>If you do need a Data Protection officer:</w:t>
                  </w:r>
                </w:p>
                <w:p w14:paraId="37E019D4" w14:textId="0FAF65BC" w:rsidR="006F5620" w:rsidRDefault="006F5620" w:rsidP="00832D6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Can be </w:t>
                  </w:r>
                  <w:r w:rsidR="00D746F3">
                    <w:t xml:space="preserve">a </w:t>
                  </w:r>
                  <w:r>
                    <w:t>part time role</w:t>
                  </w:r>
                </w:p>
                <w:p w14:paraId="7BE5B760" w14:textId="4CEF746E" w:rsidR="006F5620" w:rsidRDefault="006F5620" w:rsidP="00832D6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Organisations can share DPO’s</w:t>
                  </w:r>
                </w:p>
                <w:p w14:paraId="19528C9C" w14:textId="0E29B3B1" w:rsidR="006F5620" w:rsidRDefault="006F5620" w:rsidP="00832D6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lastRenderedPageBreak/>
                    <w:t>The DPO will have responsibility for compliance</w:t>
                  </w:r>
                </w:p>
                <w:p w14:paraId="70DF3AA1" w14:textId="57DC5F4C" w:rsidR="006F5620" w:rsidRDefault="006F5620" w:rsidP="00832D6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The DPO will have access and influence at Board level</w:t>
                  </w:r>
                </w:p>
                <w:p w14:paraId="3C40D547" w14:textId="7A6375C7" w:rsidR="006F5620" w:rsidRDefault="006F5620" w:rsidP="00832D6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The DPO </w:t>
                  </w:r>
                  <w:r w:rsidRPr="00832D6C">
                    <w:rPr>
                      <w:b/>
                    </w:rPr>
                    <w:t>will not</w:t>
                  </w:r>
                  <w:r>
                    <w:t xml:space="preserve"> be involved in data processing activities (ideally an external role)</w:t>
                  </w:r>
                </w:p>
                <w:p w14:paraId="2807ABA8" w14:textId="282A2D43" w:rsidR="006F5620" w:rsidRPr="006F5620" w:rsidRDefault="00A5583C" w:rsidP="00A5583C">
                  <w:pPr>
                    <w:ind w:left="45"/>
                    <w:cnfStyle w:val="000000000000" w:firstRow="0" w:lastRow="0" w:firstColumn="0" w:lastColumn="0" w:oddVBand="0" w:evenVBand="0" w:oddHBand="0" w:evenHBand="0" w:firstRowFirstColumn="0" w:firstRowLastColumn="0" w:lastRowFirstColumn="0" w:lastRowLastColumn="0"/>
                  </w:pPr>
                  <w:r>
                    <w:t xml:space="preserve">This is very unlikely to apply to the majority of voluntary and community groups in </w:t>
                  </w:r>
                  <w:r w:rsidR="00391B49">
                    <w:t>Bexley but</w:t>
                  </w:r>
                  <w:r>
                    <w:t xml:space="preserve"> may apply to large or regional charities.</w:t>
                  </w:r>
                </w:p>
              </w:tc>
              <w:tc>
                <w:tcPr>
                  <w:tcW w:w="1744" w:type="dxa"/>
                </w:tcPr>
                <w:p w14:paraId="49511E9A" w14:textId="5E38B758" w:rsidR="006F5620" w:rsidRDefault="006F5620" w:rsidP="006F5620">
                  <w:pPr>
                    <w:cnfStyle w:val="000000000000" w:firstRow="0" w:lastRow="0" w:firstColumn="0" w:lastColumn="0" w:oddVBand="0" w:evenVBand="0" w:oddHBand="0" w:evenHBand="0" w:firstRowFirstColumn="0" w:firstRowLastColumn="0" w:lastRowFirstColumn="0" w:lastRowLastColumn="0"/>
                  </w:pPr>
                  <w:r>
                    <w:lastRenderedPageBreak/>
                    <w:t>Person or Trustee responsible for GDPR compliance</w:t>
                  </w:r>
                </w:p>
              </w:tc>
              <w:tc>
                <w:tcPr>
                  <w:tcW w:w="1552" w:type="dxa"/>
                </w:tcPr>
                <w:p w14:paraId="480FDA3A" w14:textId="77777777" w:rsidR="006F5620" w:rsidRDefault="006F5620" w:rsidP="006F5620">
                  <w:pPr>
                    <w:cnfStyle w:val="000000000000" w:firstRow="0" w:lastRow="0" w:firstColumn="0" w:lastColumn="0" w:oddVBand="0" w:evenVBand="0" w:oddHBand="0" w:evenHBand="0" w:firstRowFirstColumn="0" w:firstRowLastColumn="0" w:lastRowFirstColumn="0" w:lastRowLastColumn="0"/>
                  </w:pPr>
                </w:p>
              </w:tc>
              <w:tc>
                <w:tcPr>
                  <w:tcW w:w="977" w:type="dxa"/>
                  <w:shd w:val="clear" w:color="auto" w:fill="FFE599" w:themeFill="accent4" w:themeFillTint="66"/>
                </w:tcPr>
                <w:p w14:paraId="2333CC92" w14:textId="77777777" w:rsidR="006F5620" w:rsidRDefault="006F5620" w:rsidP="006F5620">
                  <w:pPr>
                    <w:cnfStyle w:val="000000000000" w:firstRow="0" w:lastRow="0" w:firstColumn="0" w:lastColumn="0" w:oddVBand="0" w:evenVBand="0" w:oddHBand="0" w:evenHBand="0" w:firstRowFirstColumn="0" w:firstRowLastColumn="0" w:lastRowFirstColumn="0" w:lastRowLastColumn="0"/>
                  </w:pPr>
                </w:p>
              </w:tc>
            </w:tr>
            <w:tr w:rsidR="006F5620" w14:paraId="028B02F8" w14:textId="77777777" w:rsidTr="00101C1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16" w:type="dxa"/>
                </w:tcPr>
                <w:p w14:paraId="323F57F7" w14:textId="2E96832E" w:rsidR="006F5620" w:rsidRDefault="006F5620" w:rsidP="006F5620">
                  <w:r>
                    <w:t>11.</w:t>
                  </w:r>
                </w:p>
              </w:tc>
              <w:tc>
                <w:tcPr>
                  <w:tcW w:w="1463" w:type="dxa"/>
                </w:tcPr>
                <w:p w14:paraId="431E6E87" w14:textId="42CB3816" w:rsidR="006F5620" w:rsidRDefault="00475F29" w:rsidP="006F5620">
                  <w:pPr>
                    <w:cnfStyle w:val="000000100000" w:firstRow="0" w:lastRow="0" w:firstColumn="0" w:lastColumn="0" w:oddVBand="0" w:evenVBand="0" w:oddHBand="1" w:evenHBand="0" w:firstRowFirstColumn="0" w:firstRowLastColumn="0" w:lastRowFirstColumn="0" w:lastRowLastColumn="0"/>
                  </w:pPr>
                  <w:r>
                    <w:t xml:space="preserve">By </w:t>
                  </w:r>
                  <w:r w:rsidR="006F5620">
                    <w:t>25</w:t>
                  </w:r>
                  <w:r w:rsidR="006F5620" w:rsidRPr="006F5620">
                    <w:rPr>
                      <w:vertAlign w:val="superscript"/>
                    </w:rPr>
                    <w:t>th</w:t>
                  </w:r>
                  <w:r w:rsidR="006F5620">
                    <w:t xml:space="preserve"> May</w:t>
                  </w:r>
                </w:p>
              </w:tc>
              <w:tc>
                <w:tcPr>
                  <w:tcW w:w="3947" w:type="dxa"/>
                </w:tcPr>
                <w:p w14:paraId="1C33C3F4" w14:textId="77777777" w:rsidR="006F5620" w:rsidRDefault="006F5620" w:rsidP="006F5620">
                  <w:pPr>
                    <w:cnfStyle w:val="000000100000" w:firstRow="0" w:lastRow="0" w:firstColumn="0" w:lastColumn="0" w:oddVBand="0" w:evenVBand="0" w:oddHBand="1" w:evenHBand="0" w:firstRowFirstColumn="0" w:firstRowLastColumn="0" w:lastRowFirstColumn="0" w:lastRowLastColumn="0"/>
                    <w:rPr>
                      <w:b/>
                    </w:rPr>
                  </w:pPr>
                  <w:r w:rsidRPr="006F5620">
                    <w:rPr>
                      <w:b/>
                    </w:rPr>
                    <w:t>Reviewing your existing data</w:t>
                  </w:r>
                </w:p>
                <w:p w14:paraId="7EFBE479" w14:textId="77777777" w:rsidR="006F5620" w:rsidRDefault="006F5620" w:rsidP="006F5620">
                  <w:pPr>
                    <w:cnfStyle w:val="000000100000" w:firstRow="0" w:lastRow="0" w:firstColumn="0" w:lastColumn="0" w:oddVBand="0" w:evenVBand="0" w:oddHBand="1" w:evenHBand="0" w:firstRowFirstColumn="0" w:firstRowLastColumn="0" w:lastRowFirstColumn="0" w:lastRowLastColumn="0"/>
                  </w:pPr>
                  <w:r>
                    <w:t>Data you currently hold – after 25</w:t>
                  </w:r>
                  <w:r w:rsidRPr="006F5620">
                    <w:rPr>
                      <w:vertAlign w:val="superscript"/>
                    </w:rPr>
                    <w:t>th</w:t>
                  </w:r>
                  <w:r>
                    <w:t xml:space="preserve"> May you will need to demonstrate that consent for existing data was gained in a GDPR compliant manner and is used for the purpose it was given.</w:t>
                  </w:r>
                </w:p>
                <w:p w14:paraId="01831C0B" w14:textId="793A135E" w:rsidR="00867555" w:rsidRPr="006F5620" w:rsidRDefault="006F5620" w:rsidP="006F5620">
                  <w:pPr>
                    <w:cnfStyle w:val="000000100000" w:firstRow="0" w:lastRow="0" w:firstColumn="0" w:lastColumn="0" w:oddVBand="0" w:evenVBand="0" w:oddHBand="1" w:evenHBand="0" w:firstRowFirstColumn="0" w:firstRowLastColumn="0" w:lastRowFirstColumn="0" w:lastRowLastColumn="0"/>
                  </w:pPr>
                  <w:r>
                    <w:t xml:space="preserve">For many/most organisations this will mean </w:t>
                  </w:r>
                  <w:r w:rsidR="00A5583C">
                    <w:t>seeking consent</w:t>
                  </w:r>
                  <w:r>
                    <w:t xml:space="preserve"> in a GDPR compliant way from existing users/beneficiaries</w:t>
                  </w:r>
                  <w:r w:rsidR="00A5583C">
                    <w:t xml:space="preserve">. </w:t>
                  </w:r>
                </w:p>
              </w:tc>
              <w:tc>
                <w:tcPr>
                  <w:tcW w:w="1744" w:type="dxa"/>
                </w:tcPr>
                <w:p w14:paraId="1DD79429" w14:textId="42F3DFC8" w:rsidR="006F5620" w:rsidRDefault="006F5620" w:rsidP="006F5620">
                  <w:pPr>
                    <w:cnfStyle w:val="000000100000" w:firstRow="0" w:lastRow="0" w:firstColumn="0" w:lastColumn="0" w:oddVBand="0" w:evenVBand="0" w:oddHBand="1" w:evenHBand="0" w:firstRowFirstColumn="0" w:firstRowLastColumn="0" w:lastRowFirstColumn="0" w:lastRowLastColumn="0"/>
                  </w:pPr>
                  <w:r>
                    <w:t>Whole team</w:t>
                  </w:r>
                </w:p>
              </w:tc>
              <w:tc>
                <w:tcPr>
                  <w:tcW w:w="1552" w:type="dxa"/>
                </w:tcPr>
                <w:p w14:paraId="725BAB48" w14:textId="77777777" w:rsidR="006F5620" w:rsidRDefault="006F5620" w:rsidP="006F5620">
                  <w:pPr>
                    <w:cnfStyle w:val="000000100000" w:firstRow="0" w:lastRow="0" w:firstColumn="0" w:lastColumn="0" w:oddVBand="0" w:evenVBand="0" w:oddHBand="1" w:evenHBand="0" w:firstRowFirstColumn="0" w:firstRowLastColumn="0" w:lastRowFirstColumn="0" w:lastRowLastColumn="0"/>
                  </w:pPr>
                </w:p>
              </w:tc>
              <w:tc>
                <w:tcPr>
                  <w:tcW w:w="977" w:type="dxa"/>
                  <w:shd w:val="clear" w:color="auto" w:fill="FFE599" w:themeFill="accent4" w:themeFillTint="66"/>
                </w:tcPr>
                <w:p w14:paraId="41C6CBF3" w14:textId="77777777" w:rsidR="006F5620" w:rsidRDefault="006F5620" w:rsidP="006F5620">
                  <w:pPr>
                    <w:cnfStyle w:val="000000100000" w:firstRow="0" w:lastRow="0" w:firstColumn="0" w:lastColumn="0" w:oddVBand="0" w:evenVBand="0" w:oddHBand="1" w:evenHBand="0" w:firstRowFirstColumn="0" w:firstRowLastColumn="0" w:lastRowFirstColumn="0" w:lastRowLastColumn="0"/>
                  </w:pPr>
                </w:p>
              </w:tc>
            </w:tr>
            <w:tr w:rsidR="00832D6C" w14:paraId="5BC803A0" w14:textId="77777777" w:rsidTr="00101C19">
              <w:trPr>
                <w:trHeight w:val="311"/>
              </w:trPr>
              <w:tc>
                <w:tcPr>
                  <w:cnfStyle w:val="001000000000" w:firstRow="0" w:lastRow="0" w:firstColumn="1" w:lastColumn="0" w:oddVBand="0" w:evenVBand="0" w:oddHBand="0" w:evenHBand="0" w:firstRowFirstColumn="0" w:firstRowLastColumn="0" w:lastRowFirstColumn="0" w:lastRowLastColumn="0"/>
                  <w:tcW w:w="1116" w:type="dxa"/>
                </w:tcPr>
                <w:p w14:paraId="29FDA7D5" w14:textId="11DB2050" w:rsidR="00832D6C" w:rsidRDefault="00832D6C" w:rsidP="00832D6C">
                  <w:r>
                    <w:t>12.</w:t>
                  </w:r>
                </w:p>
              </w:tc>
              <w:tc>
                <w:tcPr>
                  <w:tcW w:w="1463" w:type="dxa"/>
                </w:tcPr>
                <w:p w14:paraId="031C51A7" w14:textId="507DD4B4" w:rsidR="00832D6C" w:rsidRDefault="00832D6C" w:rsidP="00832D6C">
                  <w:pPr>
                    <w:cnfStyle w:val="000000000000" w:firstRow="0" w:lastRow="0" w:firstColumn="0" w:lastColumn="0" w:oddVBand="0" w:evenVBand="0" w:oddHBand="0" w:evenHBand="0" w:firstRowFirstColumn="0" w:firstRowLastColumn="0" w:lastRowFirstColumn="0" w:lastRowLastColumn="0"/>
                  </w:pPr>
                  <w:r>
                    <w:t>By 25</w:t>
                  </w:r>
                  <w:r w:rsidRPr="00732CBA">
                    <w:rPr>
                      <w:vertAlign w:val="superscript"/>
                    </w:rPr>
                    <w:t>th</w:t>
                  </w:r>
                  <w:r>
                    <w:t xml:space="preserve"> May</w:t>
                  </w:r>
                </w:p>
              </w:tc>
              <w:tc>
                <w:tcPr>
                  <w:tcW w:w="3947" w:type="dxa"/>
                </w:tcPr>
                <w:p w14:paraId="0655CFE4" w14:textId="663C991C" w:rsidR="00832D6C" w:rsidRDefault="00832D6C" w:rsidP="00832D6C">
                  <w:pPr>
                    <w:cnfStyle w:val="000000000000" w:firstRow="0" w:lastRow="0" w:firstColumn="0" w:lastColumn="0" w:oddVBand="0" w:evenVBand="0" w:oddHBand="0" w:evenHBand="0" w:firstRowFirstColumn="0" w:firstRowLastColumn="0" w:lastRowFirstColumn="0" w:lastRowLastColumn="0"/>
                    <w:rPr>
                      <w:b/>
                    </w:rPr>
                  </w:pPr>
                  <w:r>
                    <w:rPr>
                      <w:b/>
                    </w:rPr>
                    <w:t xml:space="preserve">Finally! </w:t>
                  </w:r>
                  <w:r w:rsidRPr="00732CBA">
                    <w:rPr>
                      <w:b/>
                    </w:rPr>
                    <w:t>Get ready to work with individuals</w:t>
                  </w:r>
                </w:p>
                <w:p w14:paraId="251510C8" w14:textId="75173190" w:rsidR="00832D6C" w:rsidRDefault="00832D6C" w:rsidP="00832D6C">
                  <w:pPr>
                    <w:cnfStyle w:val="000000000000" w:firstRow="0" w:lastRow="0" w:firstColumn="0" w:lastColumn="0" w:oddVBand="0" w:evenVBand="0" w:oddHBand="0" w:evenHBand="0" w:firstRowFirstColumn="0" w:firstRowLastColumn="0" w:lastRowFirstColumn="0" w:lastRowLastColumn="0"/>
                  </w:pPr>
                  <w:r>
                    <w:t>Have all your policies and procedures in place</w:t>
                  </w:r>
                </w:p>
                <w:p w14:paraId="15D5536E" w14:textId="014F1E15" w:rsidR="00391B49" w:rsidRDefault="00391B49" w:rsidP="00832D6C">
                  <w:pPr>
                    <w:cnfStyle w:val="000000000000" w:firstRow="0" w:lastRow="0" w:firstColumn="0" w:lastColumn="0" w:oddVBand="0" w:evenVBand="0" w:oddHBand="0" w:evenHBand="0" w:firstRowFirstColumn="0" w:firstRowLastColumn="0" w:lastRowFirstColumn="0" w:lastRowLastColumn="0"/>
                  </w:pPr>
                  <w:r>
                    <w:t>Make sure all your members receive communications from you because they have explicitly consented or because you have a legitimate interest in communicating with them.</w:t>
                  </w:r>
                </w:p>
                <w:p w14:paraId="34318FEA" w14:textId="77777777" w:rsidR="00832D6C" w:rsidRDefault="00832D6C" w:rsidP="00832D6C">
                  <w:pPr>
                    <w:cnfStyle w:val="000000000000" w:firstRow="0" w:lastRow="0" w:firstColumn="0" w:lastColumn="0" w:oddVBand="0" w:evenVBand="0" w:oddHBand="0" w:evenHBand="0" w:firstRowFirstColumn="0" w:firstRowLastColumn="0" w:lastRowFirstColumn="0" w:lastRowLastColumn="0"/>
                  </w:pPr>
                  <w:r>
                    <w:t>Know about subject access requests (see Step 6)</w:t>
                  </w:r>
                </w:p>
                <w:p w14:paraId="339DD6E7" w14:textId="4405FE2D" w:rsidR="00832D6C" w:rsidRDefault="00832D6C" w:rsidP="00832D6C">
                  <w:pPr>
                    <w:cnfStyle w:val="000000000000" w:firstRow="0" w:lastRow="0" w:firstColumn="0" w:lastColumn="0" w:oddVBand="0" w:evenVBand="0" w:oddHBand="0" w:evenHBand="0" w:firstRowFirstColumn="0" w:firstRowLastColumn="0" w:lastRowFirstColumn="0" w:lastRowLastColumn="0"/>
                  </w:pPr>
                  <w:r>
                    <w:t>Be able and willing to share, update,</w:t>
                  </w:r>
                  <w:r w:rsidR="00391B49">
                    <w:t xml:space="preserve"> </w:t>
                  </w:r>
                  <w:r>
                    <w:t>amend</w:t>
                  </w:r>
                  <w:r w:rsidR="00303FA1">
                    <w:t xml:space="preserve"> or </w:t>
                  </w:r>
                  <w:r w:rsidR="001124AE">
                    <w:t>delete any</w:t>
                  </w:r>
                  <w:r>
                    <w:t xml:space="preserve"> data at any time</w:t>
                  </w:r>
                  <w:r w:rsidR="00303FA1">
                    <w:t xml:space="preserve"> (according to policies</w:t>
                  </w:r>
                  <w:r w:rsidR="004B0FE6">
                    <w:t xml:space="preserve">/lawful basis </w:t>
                  </w:r>
                  <w:r w:rsidR="00303FA1">
                    <w:t>agreed)</w:t>
                  </w:r>
                </w:p>
                <w:p w14:paraId="34F4D618" w14:textId="1076E444" w:rsidR="00867555" w:rsidRPr="00867555" w:rsidRDefault="00867555" w:rsidP="00832D6C">
                  <w:pPr>
                    <w:cnfStyle w:val="000000000000" w:firstRow="0" w:lastRow="0" w:firstColumn="0" w:lastColumn="0" w:oddVBand="0" w:evenVBand="0" w:oddHBand="0" w:evenHBand="0" w:firstRowFirstColumn="0" w:firstRowLastColumn="0" w:lastRowFirstColumn="0" w:lastRowLastColumn="0"/>
                    <w:rPr>
                      <w:b/>
                    </w:rPr>
                  </w:pPr>
                  <w:r>
                    <w:t xml:space="preserve">What about children? </w:t>
                  </w:r>
                  <w:r>
                    <w:rPr>
                      <w:b/>
                    </w:rPr>
                    <w:t>Appendix 4</w:t>
                  </w:r>
                </w:p>
                <w:p w14:paraId="4C3BD3AE" w14:textId="15415C5B" w:rsidR="009E4B5F" w:rsidRDefault="009E4B5F" w:rsidP="00832D6C">
                  <w:pPr>
                    <w:cnfStyle w:val="000000000000" w:firstRow="0" w:lastRow="0" w:firstColumn="0" w:lastColumn="0" w:oddVBand="0" w:evenVBand="0" w:oddHBand="0" w:evenHBand="0" w:firstRowFirstColumn="0" w:firstRowLastColumn="0" w:lastRowFirstColumn="0" w:lastRowLastColumn="0"/>
                    <w:rPr>
                      <w:rStyle w:val="Hyperlink"/>
                    </w:rPr>
                  </w:pPr>
                  <w:r>
                    <w:t xml:space="preserve">Make sure your charity’s Data Protection Policy follows GDPR guidelines – a good example is </w:t>
                  </w:r>
                  <w:hyperlink r:id="rId14" w:history="1">
                    <w:r w:rsidRPr="009E4B5F">
                      <w:rPr>
                        <w:rStyle w:val="Hyperlink"/>
                      </w:rPr>
                      <w:t>here</w:t>
                    </w:r>
                  </w:hyperlink>
                </w:p>
                <w:p w14:paraId="0780CB28" w14:textId="44CBA5CC" w:rsidR="00143BC1" w:rsidRPr="00143BC1" w:rsidRDefault="00143BC1" w:rsidP="00832D6C">
                  <w:pPr>
                    <w:cnfStyle w:val="000000000000" w:firstRow="0" w:lastRow="0" w:firstColumn="0" w:lastColumn="0" w:oddVBand="0" w:evenVBand="0" w:oddHBand="0" w:evenHBand="0" w:firstRowFirstColumn="0" w:firstRowLastColumn="0" w:lastRowFirstColumn="0" w:lastRowLastColumn="0"/>
                    <w:rPr>
                      <w:b/>
                    </w:rPr>
                  </w:pPr>
                  <w:r>
                    <w:t xml:space="preserve">Further guidance and FAQ’s </w:t>
                  </w:r>
                  <w:r>
                    <w:rPr>
                      <w:b/>
                    </w:rPr>
                    <w:t>Appendix 5</w:t>
                  </w:r>
                </w:p>
                <w:p w14:paraId="707531C8" w14:textId="1BAF96B9" w:rsidR="00137923" w:rsidRPr="00137923" w:rsidRDefault="00137923" w:rsidP="00832D6C">
                  <w:pPr>
                    <w:cnfStyle w:val="000000000000" w:firstRow="0" w:lastRow="0" w:firstColumn="0" w:lastColumn="0" w:oddVBand="0" w:evenVBand="0" w:oddHBand="0" w:evenHBand="0" w:firstRowFirstColumn="0" w:firstRowLastColumn="0" w:lastRowFirstColumn="0" w:lastRowLastColumn="0"/>
                    <w:rPr>
                      <w:b/>
                    </w:rPr>
                  </w:pPr>
                  <w:r>
                    <w:rPr>
                      <w:b/>
                    </w:rPr>
                    <w:t>USE THE ICO HELPLINE FOR ALL QUERIES 0303 123 1113</w:t>
                  </w:r>
                </w:p>
              </w:tc>
              <w:tc>
                <w:tcPr>
                  <w:tcW w:w="1744" w:type="dxa"/>
                </w:tcPr>
                <w:p w14:paraId="5B03B5C0" w14:textId="594F50B4" w:rsidR="00832D6C" w:rsidRDefault="00832D6C" w:rsidP="00832D6C">
                  <w:pPr>
                    <w:cnfStyle w:val="000000000000" w:firstRow="0" w:lastRow="0" w:firstColumn="0" w:lastColumn="0" w:oddVBand="0" w:evenVBand="0" w:oddHBand="0" w:evenHBand="0" w:firstRowFirstColumn="0" w:firstRowLastColumn="0" w:lastRowFirstColumn="0" w:lastRowLastColumn="0"/>
                  </w:pPr>
                  <w:r>
                    <w:t>Whole team</w:t>
                  </w:r>
                </w:p>
              </w:tc>
              <w:tc>
                <w:tcPr>
                  <w:tcW w:w="1552" w:type="dxa"/>
                </w:tcPr>
                <w:p w14:paraId="38606D7A" w14:textId="77777777" w:rsidR="00832D6C" w:rsidRDefault="00832D6C" w:rsidP="00832D6C">
                  <w:pPr>
                    <w:cnfStyle w:val="000000000000" w:firstRow="0" w:lastRow="0" w:firstColumn="0" w:lastColumn="0" w:oddVBand="0" w:evenVBand="0" w:oddHBand="0" w:evenHBand="0" w:firstRowFirstColumn="0" w:firstRowLastColumn="0" w:lastRowFirstColumn="0" w:lastRowLastColumn="0"/>
                  </w:pPr>
                </w:p>
              </w:tc>
              <w:tc>
                <w:tcPr>
                  <w:tcW w:w="977" w:type="dxa"/>
                  <w:shd w:val="clear" w:color="auto" w:fill="FFE599" w:themeFill="accent4" w:themeFillTint="66"/>
                </w:tcPr>
                <w:p w14:paraId="6654BC48" w14:textId="77777777" w:rsidR="00832D6C" w:rsidRDefault="00832D6C" w:rsidP="00832D6C">
                  <w:pPr>
                    <w:cnfStyle w:val="000000000000" w:firstRow="0" w:lastRow="0" w:firstColumn="0" w:lastColumn="0" w:oddVBand="0" w:evenVBand="0" w:oddHBand="0" w:evenHBand="0" w:firstRowFirstColumn="0" w:firstRowLastColumn="0" w:lastRowFirstColumn="0" w:lastRowLastColumn="0"/>
                  </w:pPr>
                </w:p>
              </w:tc>
            </w:tr>
            <w:tr w:rsidR="00C22129" w14:paraId="7D1A7362" w14:textId="77777777" w:rsidTr="00101C1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116" w:type="dxa"/>
                </w:tcPr>
                <w:p w14:paraId="2A1C5F68" w14:textId="77777777" w:rsidR="00832D6C" w:rsidRDefault="00832D6C" w:rsidP="00832D6C"/>
              </w:tc>
              <w:tc>
                <w:tcPr>
                  <w:tcW w:w="1463" w:type="dxa"/>
                </w:tcPr>
                <w:p w14:paraId="1D84F013" w14:textId="77777777" w:rsidR="00832D6C" w:rsidRDefault="00832D6C" w:rsidP="00832D6C">
                  <w:pPr>
                    <w:cnfStyle w:val="000000100000" w:firstRow="0" w:lastRow="0" w:firstColumn="0" w:lastColumn="0" w:oddVBand="0" w:evenVBand="0" w:oddHBand="1" w:evenHBand="0" w:firstRowFirstColumn="0" w:firstRowLastColumn="0" w:lastRowFirstColumn="0" w:lastRowLastColumn="0"/>
                  </w:pPr>
                </w:p>
              </w:tc>
              <w:tc>
                <w:tcPr>
                  <w:tcW w:w="3947" w:type="dxa"/>
                </w:tcPr>
                <w:p w14:paraId="0FFAD3D5" w14:textId="77777777" w:rsidR="00832D6C" w:rsidRDefault="00832D6C" w:rsidP="00832D6C">
                  <w:pPr>
                    <w:cnfStyle w:val="000000100000" w:firstRow="0" w:lastRow="0" w:firstColumn="0" w:lastColumn="0" w:oddVBand="0" w:evenVBand="0" w:oddHBand="1" w:evenHBand="0" w:firstRowFirstColumn="0" w:firstRowLastColumn="0" w:lastRowFirstColumn="0" w:lastRowLastColumn="0"/>
                  </w:pPr>
                </w:p>
              </w:tc>
              <w:tc>
                <w:tcPr>
                  <w:tcW w:w="1744" w:type="dxa"/>
                </w:tcPr>
                <w:p w14:paraId="249D5E6F" w14:textId="77777777" w:rsidR="00832D6C" w:rsidRDefault="00832D6C" w:rsidP="00832D6C">
                  <w:pPr>
                    <w:cnfStyle w:val="000000100000" w:firstRow="0" w:lastRow="0" w:firstColumn="0" w:lastColumn="0" w:oddVBand="0" w:evenVBand="0" w:oddHBand="1" w:evenHBand="0" w:firstRowFirstColumn="0" w:firstRowLastColumn="0" w:lastRowFirstColumn="0" w:lastRowLastColumn="0"/>
                  </w:pPr>
                </w:p>
              </w:tc>
              <w:tc>
                <w:tcPr>
                  <w:tcW w:w="1552" w:type="dxa"/>
                </w:tcPr>
                <w:p w14:paraId="443C89D0" w14:textId="77777777" w:rsidR="00832D6C" w:rsidRDefault="00832D6C" w:rsidP="00832D6C">
                  <w:pPr>
                    <w:cnfStyle w:val="000000100000" w:firstRow="0" w:lastRow="0" w:firstColumn="0" w:lastColumn="0" w:oddVBand="0" w:evenVBand="0" w:oddHBand="1" w:evenHBand="0" w:firstRowFirstColumn="0" w:firstRowLastColumn="0" w:lastRowFirstColumn="0" w:lastRowLastColumn="0"/>
                  </w:pPr>
                </w:p>
              </w:tc>
              <w:tc>
                <w:tcPr>
                  <w:tcW w:w="977" w:type="dxa"/>
                  <w:shd w:val="clear" w:color="auto" w:fill="FFE599" w:themeFill="accent4" w:themeFillTint="66"/>
                </w:tcPr>
                <w:p w14:paraId="617FC0F5" w14:textId="77777777" w:rsidR="00832D6C" w:rsidRDefault="00832D6C" w:rsidP="00832D6C">
                  <w:pPr>
                    <w:cnfStyle w:val="000000100000" w:firstRow="0" w:lastRow="0" w:firstColumn="0" w:lastColumn="0" w:oddVBand="0" w:evenVBand="0" w:oddHBand="1" w:evenHBand="0" w:firstRowFirstColumn="0" w:firstRowLastColumn="0" w:lastRowFirstColumn="0" w:lastRowLastColumn="0"/>
                  </w:pPr>
                </w:p>
              </w:tc>
            </w:tr>
          </w:tbl>
          <w:p w14:paraId="23F11A05" w14:textId="77777777" w:rsidR="00F17640" w:rsidRDefault="00F17640"/>
        </w:tc>
      </w:tr>
      <w:tr w:rsidR="00101C19" w14:paraId="0D31AD39" w14:textId="77777777" w:rsidTr="00644DF0">
        <w:trPr>
          <w:trHeight w:val="369"/>
        </w:trPr>
        <w:tc>
          <w:tcPr>
            <w:tcW w:w="270" w:type="dxa"/>
            <w:tcBorders>
              <w:bottom w:val="single" w:sz="24" w:space="0" w:color="BF8F00" w:themeColor="accent4" w:themeShade="BF"/>
            </w:tcBorders>
            <w:shd w:val="clear" w:color="auto" w:fill="FFC000" w:themeFill="accent4"/>
            <w:vAlign w:val="center"/>
          </w:tcPr>
          <w:p w14:paraId="10F02D5B" w14:textId="77777777" w:rsidR="00101C19" w:rsidRPr="00101C19" w:rsidRDefault="00101C19" w:rsidP="00101C19">
            <w:pPr>
              <w:pStyle w:val="Heading2"/>
              <w:outlineLvl w:val="1"/>
              <w:rPr>
                <w:sz w:val="16"/>
                <w:szCs w:val="16"/>
              </w:rPr>
            </w:pPr>
          </w:p>
        </w:tc>
        <w:tc>
          <w:tcPr>
            <w:tcW w:w="10710" w:type="dxa"/>
            <w:tcBorders>
              <w:left w:val="nil"/>
              <w:bottom w:val="single" w:sz="24" w:space="0" w:color="FFC000" w:themeColor="accent4"/>
            </w:tcBorders>
            <w:vAlign w:val="center"/>
          </w:tcPr>
          <w:p w14:paraId="3F4B92F3" w14:textId="77777777" w:rsidR="00475F29" w:rsidRDefault="006F5620" w:rsidP="007A0EA7">
            <w:pPr>
              <w:pStyle w:val="Heading2"/>
              <w:outlineLvl w:val="1"/>
            </w:pPr>
            <w:r>
              <w:t>Further reading</w:t>
            </w:r>
            <w:r w:rsidR="00101C19">
              <w:t>:</w:t>
            </w:r>
            <w:r>
              <w:t xml:space="preserve"> </w:t>
            </w:r>
          </w:p>
          <w:p w14:paraId="252F418D" w14:textId="6F40F52E" w:rsidR="00475F29" w:rsidRDefault="00B308CF" w:rsidP="00475F29">
            <w:hyperlink r:id="rId15" w:history="1">
              <w:r w:rsidR="00475F29" w:rsidRPr="00475F29">
                <w:rPr>
                  <w:rStyle w:val="Hyperlink"/>
                </w:rPr>
                <w:t>ICO guide for charities</w:t>
              </w:r>
            </w:hyperlink>
            <w:r w:rsidR="00475F29">
              <w:t xml:space="preserve">                              </w:t>
            </w:r>
          </w:p>
          <w:p w14:paraId="2A0AC732" w14:textId="4C643F4D" w:rsidR="00475F29" w:rsidRDefault="00B308CF" w:rsidP="00475F29">
            <w:hyperlink r:id="rId16" w:history="1">
              <w:r w:rsidR="00475F29" w:rsidRPr="00475F29">
                <w:rPr>
                  <w:rStyle w:val="Hyperlink"/>
                </w:rPr>
                <w:t>Charities Finance Group - GDPR guide for charities</w:t>
              </w:r>
            </w:hyperlink>
          </w:p>
          <w:p w14:paraId="3CDD5400" w14:textId="011B3EF0" w:rsidR="00303FA1" w:rsidRDefault="00B308CF" w:rsidP="00475F29">
            <w:pPr>
              <w:rPr>
                <w:rStyle w:val="Hyperlink"/>
              </w:rPr>
            </w:pPr>
            <w:hyperlink r:id="rId17" w:history="1">
              <w:r w:rsidR="00303FA1" w:rsidRPr="00303FA1">
                <w:rPr>
                  <w:rStyle w:val="Hyperlink"/>
                </w:rPr>
                <w:t>Fundraising &amp; GDPR - a guide</w:t>
              </w:r>
            </w:hyperlink>
          </w:p>
          <w:p w14:paraId="0D4A311E" w14:textId="0E81B36E" w:rsidR="00585E1B" w:rsidRDefault="00B308CF" w:rsidP="00475F29">
            <w:pPr>
              <w:rPr>
                <w:rStyle w:val="Hyperlink"/>
              </w:rPr>
            </w:pPr>
            <w:hyperlink r:id="rId18" w:history="1">
              <w:r w:rsidR="00D95630" w:rsidRPr="00D95630">
                <w:rPr>
                  <w:rStyle w:val="Hyperlink"/>
                </w:rPr>
                <w:t>Institute of Fundraising GDPR pack</w:t>
              </w:r>
            </w:hyperlink>
          </w:p>
          <w:p w14:paraId="6908AF15" w14:textId="4500AA79" w:rsidR="00475F29" w:rsidRPr="00475F29" w:rsidRDefault="00B308CF" w:rsidP="0074541A">
            <w:hyperlink r:id="rId19" w:history="1">
              <w:r w:rsidR="0074541A" w:rsidRPr="0074541A">
                <w:rPr>
                  <w:rStyle w:val="Hyperlink"/>
                </w:rPr>
                <w:t>10 step action plan Infographic</w:t>
              </w:r>
            </w:hyperlink>
            <w:r w:rsidR="0074541A">
              <w:t xml:space="preserve">      </w:t>
            </w:r>
            <w:hyperlink r:id="rId20" w:history="1">
              <w:r w:rsidR="0074541A" w:rsidRPr="0074541A">
                <w:rPr>
                  <w:rStyle w:val="Hyperlink"/>
                </w:rPr>
                <w:t>GDPR at a glance Infographic</w:t>
              </w:r>
            </w:hyperlink>
            <w:bookmarkStart w:id="0" w:name="_GoBack"/>
            <w:bookmarkEnd w:id="0"/>
          </w:p>
        </w:tc>
      </w:tr>
    </w:tbl>
    <w:p w14:paraId="45F10BB9" w14:textId="4B5B9066" w:rsidR="00AC42D4" w:rsidRDefault="00AC42D4"/>
    <w:p w14:paraId="77C13A2C" w14:textId="4AE19668" w:rsidR="00AC42D4" w:rsidRDefault="00AC42D4"/>
    <w:p w14:paraId="552B6CF0" w14:textId="77777777" w:rsidR="00AC42D4" w:rsidRDefault="00AC42D4" w:rsidP="00AC42D4">
      <w:r>
        <w:rPr>
          <w:noProof/>
        </w:rPr>
        <mc:AlternateContent>
          <mc:Choice Requires="wpg">
            <w:drawing>
              <wp:inline distT="0" distB="0" distL="0" distR="0" wp14:anchorId="70307A15" wp14:editId="0EC86A46">
                <wp:extent cx="5731510" cy="598871"/>
                <wp:effectExtent l="0" t="0" r="2540" b="0"/>
                <wp:docPr id="2" name="Group 2" title="Header"/>
                <wp:cNvGraphicFramePr/>
                <a:graphic xmlns:a="http://schemas.openxmlformats.org/drawingml/2006/main">
                  <a:graphicData uri="http://schemas.microsoft.com/office/word/2010/wordprocessingGroup">
                    <wpg:wgp>
                      <wpg:cNvGrpSpPr/>
                      <wpg:grpSpPr>
                        <a:xfrm flipH="1">
                          <a:off x="0" y="0"/>
                          <a:ext cx="5731510" cy="598871"/>
                          <a:chOff x="-2" y="1"/>
                          <a:chExt cx="6757035" cy="702860"/>
                        </a:xfrm>
                      </wpg:grpSpPr>
                      <wps:wsp>
                        <wps:cNvPr id="4" name="Rectangle: Top Corners Snipped 3"/>
                        <wps:cNvSpPr/>
                        <wps:spPr>
                          <a:xfrm flipH="1">
                            <a:off x="-2" y="1"/>
                            <a:ext cx="6757035" cy="702860"/>
                          </a:xfrm>
                          <a:prstGeom prst="snip1Rect">
                            <a:avLst>
                              <a:gd name="adj" fmla="val 49670"/>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19464" y="77532"/>
                            <a:ext cx="6728586" cy="584307"/>
                          </a:xfrm>
                          <a:prstGeom prst="snip1Rect">
                            <a:avLst/>
                          </a:prstGeom>
                          <a:noFill/>
                          <a:ln>
                            <a:noFill/>
                          </a:ln>
                        </wps:spPr>
                        <wps:style>
                          <a:lnRef idx="0">
                            <a:scrgbClr r="0" g="0" b="0"/>
                          </a:lnRef>
                          <a:fillRef idx="0">
                            <a:scrgbClr r="0" g="0" b="0"/>
                          </a:fillRef>
                          <a:effectRef idx="0">
                            <a:scrgbClr r="0" g="0" b="0"/>
                          </a:effectRef>
                          <a:fontRef idx="minor">
                            <a:schemeClr val="dk1"/>
                          </a:fontRef>
                        </wps:style>
                        <wps:txbx>
                          <w:txbxContent>
                            <w:p w14:paraId="29DAC7FC" w14:textId="7B9C0CFB" w:rsidR="00AC42D4" w:rsidRPr="00D44B5A" w:rsidRDefault="00AC42D4" w:rsidP="00AC42D4">
                              <w:pPr>
                                <w:pStyle w:val="Title"/>
                                <w:rPr>
                                  <w:color w:val="393B6B" w:themeColor="text2"/>
                                  <w:sz w:val="32"/>
                                  <w:szCs w:val="32"/>
                                </w:rPr>
                              </w:pPr>
                              <w:r w:rsidRPr="00D44B5A">
                                <w:rPr>
                                  <w:color w:val="393B6B" w:themeColor="text2"/>
                                  <w:sz w:val="32"/>
                                  <w:szCs w:val="32"/>
                                </w:rPr>
                                <w:t>BVSC’s GDPR ‘TO DO’ LIST</w:t>
                              </w:r>
                              <w:r w:rsidR="00D44B5A">
                                <w:rPr>
                                  <w:color w:val="393B6B" w:themeColor="text2"/>
                                  <w:sz w:val="32"/>
                                  <w:szCs w:val="32"/>
                                </w:rPr>
                                <w:t xml:space="preserve"> – 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307A15" id="Group 2" o:spid="_x0000_s1029" alt="Title: Header" style="width:451.3pt;height:47.15pt;flip:x;mso-position-horizontal-relative:char;mso-position-vertical-relative:line" coordorigin="" coordsize="67570,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">
                <v:shape id="Rectangle: Top Corners Snipped 3" o:spid="_x0000_s1030" style="position:absolute;width:67570;height:7028;flip:x;visibility:visible;mso-wrap-style:square;v-text-anchor:middle" coordsize="6757035,7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" path="m,l6407924,r349111,349111l6757035,702860,,702860,,xe" fillcolor="#ffc000 [3207]" stroked="f" strokeweight="1pt">
                  <v:stroke joinstyle="miter"/>
                  <v:path arrowok="t" o:connecttype="custom" o:connectlocs="0,0;6407924,0;6757035,349111;6757035,702860;0,702860;0,0" o:connectangles="0,0,0,0,0,0"/>
                </v:shape>
                <v:shape id="Text Box 6" o:spid="_x0000_s1031" style="position:absolute;left:194;top:775;width:67286;height:5843;visibility:visible;mso-wrap-style:square;v-text-anchor:top" coordsize="6728586,584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" adj="-11796480,,5400" path="m,l6631200,r97386,97386l6728586,584307,,584307,,xe" filled="f" stroked="f">
                  <v:stroke joinstyle="miter"/>
                  <v:formulas/>
                  <v:path arrowok="t" o:connecttype="custom" o:connectlocs="0,0;6631200,0;6728586,97386;6728586,584307;0,584307;0,0" o:connectangles="0,0,0,0,0,0" textboxrect="0,0,6728586,584307"/>
                  <v:textbox>
                    <w:txbxContent>
                      <w:p w14:paraId="29DAC7FC" w14:textId="7B9C0CFB" w:rsidR="00AC42D4" w:rsidRPr="00D44B5A" w:rsidRDefault="00AC42D4" w:rsidP="00AC42D4">
                        <w:pPr>
                          <w:pStyle w:val="Title"/>
                          <w:rPr>
                            <w:color w:val="393B6B" w:themeColor="text2"/>
                            <w:sz w:val="32"/>
                            <w:szCs w:val="32"/>
                          </w:rPr>
                        </w:pPr>
                        <w:r w:rsidRPr="00D44B5A">
                          <w:rPr>
                            <w:color w:val="393B6B" w:themeColor="text2"/>
                            <w:sz w:val="32"/>
                            <w:szCs w:val="32"/>
                          </w:rPr>
                          <w:t>BVSC’s GDPR ‘TO DO’ LIST</w:t>
                        </w:r>
                        <w:r w:rsidR="00D44B5A">
                          <w:rPr>
                            <w:color w:val="393B6B" w:themeColor="text2"/>
                            <w:sz w:val="32"/>
                            <w:szCs w:val="32"/>
                          </w:rPr>
                          <w:t xml:space="preserve"> – APPENDIX 1</w:t>
                        </w:r>
                      </w:p>
                    </w:txbxContent>
                  </v:textbox>
                </v:shape>
                <w10:anchorlock/>
              </v:group>
            </w:pict>
          </mc:Fallback>
        </mc:AlternateContent>
      </w:r>
    </w:p>
    <w:p w14:paraId="7DFF096D" w14:textId="34F5811E" w:rsidR="00AC42D4" w:rsidRPr="00D44B5A" w:rsidRDefault="00AC42D4" w:rsidP="00AC42D4">
      <w:pPr>
        <w:rPr>
          <w:b/>
          <w:sz w:val="32"/>
          <w:szCs w:val="32"/>
        </w:rPr>
      </w:pPr>
      <w:r w:rsidRPr="00D44B5A">
        <w:rPr>
          <w:b/>
          <w:sz w:val="32"/>
          <w:szCs w:val="32"/>
        </w:rPr>
        <w:t>Lawful Basis for Processing Data</w:t>
      </w:r>
    </w:p>
    <w:p w14:paraId="3C199D6C" w14:textId="77777777" w:rsidR="00AC42D4" w:rsidRDefault="00AC42D4" w:rsidP="00AC42D4">
      <w:pPr>
        <w:pStyle w:val="NoSpacing"/>
      </w:pPr>
      <w:r>
        <w:t>There are 6 lawful bases for the collection of personal data:</w:t>
      </w:r>
    </w:p>
    <w:p w14:paraId="00D1AAC0" w14:textId="77777777" w:rsidR="00AC42D4" w:rsidRDefault="00AC42D4" w:rsidP="00AC42D4">
      <w:pPr>
        <w:pStyle w:val="NoSpacing"/>
        <w:numPr>
          <w:ilvl w:val="0"/>
          <w:numId w:val="4"/>
        </w:numPr>
      </w:pPr>
      <w:r>
        <w:t>Consent</w:t>
      </w:r>
      <w:r>
        <w:tab/>
      </w:r>
      <w:r>
        <w:tab/>
        <w:t>-the individual gives clear consent for you to collect data</w:t>
      </w:r>
    </w:p>
    <w:p w14:paraId="0690347C" w14:textId="77777777" w:rsidR="00AC42D4" w:rsidRDefault="00AC42D4" w:rsidP="00AC42D4">
      <w:pPr>
        <w:pStyle w:val="NoSpacing"/>
        <w:numPr>
          <w:ilvl w:val="0"/>
          <w:numId w:val="4"/>
        </w:numPr>
      </w:pPr>
      <w:r>
        <w:t>Legitimate interest</w:t>
      </w:r>
      <w:r>
        <w:tab/>
        <w:t>-data is for the legitimate interest of your organisation or third party</w:t>
      </w:r>
    </w:p>
    <w:p w14:paraId="653A3D61" w14:textId="77777777" w:rsidR="00AC42D4" w:rsidRDefault="00AC42D4" w:rsidP="00AC42D4">
      <w:pPr>
        <w:pStyle w:val="NoSpacing"/>
        <w:numPr>
          <w:ilvl w:val="0"/>
          <w:numId w:val="4"/>
        </w:numPr>
      </w:pPr>
      <w:r>
        <w:t>Contract</w:t>
      </w:r>
      <w:r>
        <w:tab/>
      </w:r>
      <w:r>
        <w:tab/>
        <w:t>-when you have a contract with the individual eg an employee</w:t>
      </w:r>
    </w:p>
    <w:p w14:paraId="0651B0C1" w14:textId="77777777" w:rsidR="00AC42D4" w:rsidRDefault="00AC42D4" w:rsidP="00AC42D4">
      <w:pPr>
        <w:pStyle w:val="NoSpacing"/>
        <w:numPr>
          <w:ilvl w:val="0"/>
          <w:numId w:val="4"/>
        </w:numPr>
      </w:pPr>
      <w:r>
        <w:t>Legal obligation</w:t>
      </w:r>
      <w:r>
        <w:tab/>
      </w:r>
      <w:r>
        <w:tab/>
        <w:t>-when you need to collect data to comply with the law eg HMRC</w:t>
      </w:r>
    </w:p>
    <w:p w14:paraId="06F68FAB" w14:textId="77777777" w:rsidR="00AC42D4" w:rsidRDefault="00AC42D4" w:rsidP="00AC42D4">
      <w:pPr>
        <w:pStyle w:val="NoSpacing"/>
        <w:numPr>
          <w:ilvl w:val="0"/>
          <w:numId w:val="4"/>
        </w:numPr>
      </w:pPr>
      <w:r>
        <w:t>Vital interests</w:t>
      </w:r>
      <w:r>
        <w:tab/>
      </w:r>
      <w:r>
        <w:tab/>
        <w:t>-when data is needed to save someone’s life eg a hospital setting</w:t>
      </w:r>
    </w:p>
    <w:p w14:paraId="3BF24566" w14:textId="77777777" w:rsidR="00AC42D4" w:rsidRDefault="00AC42D4" w:rsidP="00AC42D4">
      <w:pPr>
        <w:pStyle w:val="NoSpacing"/>
        <w:numPr>
          <w:ilvl w:val="0"/>
          <w:numId w:val="4"/>
        </w:numPr>
      </w:pPr>
      <w:r>
        <w:t>Public task</w:t>
      </w:r>
      <w:r>
        <w:tab/>
      </w:r>
      <w:r>
        <w:tab/>
        <w:t>-if you are a public body eg a local authority</w:t>
      </w:r>
    </w:p>
    <w:p w14:paraId="585D2F52" w14:textId="77777777" w:rsidR="00AC42D4" w:rsidRDefault="00AC42D4" w:rsidP="00AC42D4">
      <w:pPr>
        <w:pStyle w:val="NoSpacing"/>
      </w:pPr>
    </w:p>
    <w:p w14:paraId="09ED51C1" w14:textId="77777777" w:rsidR="00AC42D4" w:rsidRDefault="00AC42D4" w:rsidP="00AC42D4">
      <w:pPr>
        <w:pStyle w:val="NoSpacing"/>
      </w:pPr>
      <w:r>
        <w:t>We will look in some detail at Consent and Legitimate interest as it is likely that most voluntary sector organisations will be using either one of these as their lawful basis to collect data.  You should investigate the other four bases in more detail with specialist advice if you feel they may apply to your organisation or the type of service you deliver.</w:t>
      </w:r>
    </w:p>
    <w:p w14:paraId="70662157" w14:textId="77777777" w:rsidR="00AC42D4" w:rsidRDefault="00AC42D4" w:rsidP="00AC42D4">
      <w:pPr>
        <w:pStyle w:val="NoSpacing"/>
      </w:pPr>
    </w:p>
    <w:p w14:paraId="191A0AB5" w14:textId="77777777" w:rsidR="00AC42D4" w:rsidRDefault="00AC42D4" w:rsidP="00AC42D4">
      <w:pPr>
        <w:pStyle w:val="NoSpacing"/>
        <w:rPr>
          <w:b/>
        </w:rPr>
      </w:pPr>
      <w:r w:rsidRPr="00A506C8">
        <w:rPr>
          <w:b/>
        </w:rPr>
        <w:t>Consent</w:t>
      </w:r>
    </w:p>
    <w:p w14:paraId="480C1A96" w14:textId="77777777" w:rsidR="00AC42D4" w:rsidRDefault="00AC42D4" w:rsidP="00AC42D4">
      <w:pPr>
        <w:pStyle w:val="NoSpacing"/>
        <w:numPr>
          <w:ilvl w:val="0"/>
          <w:numId w:val="5"/>
        </w:numPr>
      </w:pPr>
      <w:r>
        <w:t xml:space="preserve">Consent must be freely given, specific, informed and unambiguous.  </w:t>
      </w:r>
    </w:p>
    <w:p w14:paraId="1364CA15" w14:textId="77777777" w:rsidR="00AC42D4" w:rsidRDefault="00AC42D4" w:rsidP="00AC42D4">
      <w:pPr>
        <w:pStyle w:val="NoSpacing"/>
        <w:numPr>
          <w:ilvl w:val="0"/>
          <w:numId w:val="5"/>
        </w:numPr>
      </w:pPr>
      <w:r>
        <w:t xml:space="preserve">There must be a positive opt-in; consent can’t be assumed from silence, pre-ticked boxes or inactivity.  </w:t>
      </w:r>
    </w:p>
    <w:p w14:paraId="1CA93616" w14:textId="77777777" w:rsidR="00AC42D4" w:rsidRDefault="00AC42D4" w:rsidP="00AC42D4">
      <w:pPr>
        <w:pStyle w:val="NoSpacing"/>
        <w:numPr>
          <w:ilvl w:val="0"/>
          <w:numId w:val="5"/>
        </w:numPr>
      </w:pPr>
      <w:r>
        <w:t>It must be separate from other terms and conditions</w:t>
      </w:r>
    </w:p>
    <w:p w14:paraId="228CB526" w14:textId="36B561AD" w:rsidR="00AC42D4" w:rsidRDefault="00AC42D4" w:rsidP="00AC42D4">
      <w:pPr>
        <w:pStyle w:val="NoSpacing"/>
        <w:numPr>
          <w:ilvl w:val="0"/>
          <w:numId w:val="5"/>
        </w:numPr>
      </w:pPr>
      <w:r>
        <w:t>There must be a simple way for people to withdraw consent (as simple as it was to consent</w:t>
      </w:r>
      <w:r w:rsidR="00D13D5A">
        <w:t xml:space="preserve"> eg an ‘Unsubscribe’ button</w:t>
      </w:r>
      <w:r>
        <w:t>)</w:t>
      </w:r>
    </w:p>
    <w:p w14:paraId="0B0E2D67" w14:textId="77777777" w:rsidR="00AC42D4" w:rsidRDefault="00AC42D4" w:rsidP="00AC42D4">
      <w:pPr>
        <w:pStyle w:val="NoSpacing"/>
        <w:numPr>
          <w:ilvl w:val="0"/>
          <w:numId w:val="5"/>
        </w:numPr>
      </w:pPr>
      <w:r>
        <w:t xml:space="preserve">Consent must be recorded and available for inspection </w:t>
      </w:r>
    </w:p>
    <w:p w14:paraId="39F07D8B" w14:textId="1E0D352A" w:rsidR="00AC42D4" w:rsidRDefault="00AC42D4" w:rsidP="00AC42D4">
      <w:pPr>
        <w:pStyle w:val="NoSpacing"/>
        <w:numPr>
          <w:ilvl w:val="0"/>
          <w:numId w:val="5"/>
        </w:numPr>
      </w:pPr>
      <w:r>
        <w:t>If you have a current members/service users and you did not receive fully compliant GDPR consent from those individuals, they have to be contacted again for consent.</w:t>
      </w:r>
      <w:r w:rsidR="00D13D5A">
        <w:t xml:space="preserve">  This should be done before 25</w:t>
      </w:r>
      <w:r w:rsidR="00D13D5A" w:rsidRPr="00D13D5A">
        <w:rPr>
          <w:vertAlign w:val="superscript"/>
        </w:rPr>
        <w:t>th</w:t>
      </w:r>
      <w:r w:rsidR="00D13D5A">
        <w:t xml:space="preserve"> May or as soon as possible after in order to ensure you are communicating in compliance with GDPR</w:t>
      </w:r>
    </w:p>
    <w:p w14:paraId="5A0D0F04" w14:textId="77777777" w:rsidR="00AC42D4" w:rsidRDefault="00AC42D4" w:rsidP="00AC42D4">
      <w:pPr>
        <w:pStyle w:val="NoSpacing"/>
      </w:pPr>
    </w:p>
    <w:p w14:paraId="4205FE45" w14:textId="4242D889" w:rsidR="00AC42D4" w:rsidRDefault="00B308CF" w:rsidP="00AC42D4">
      <w:pPr>
        <w:pStyle w:val="NoSpacing"/>
        <w:rPr>
          <w:rStyle w:val="Hyperlink"/>
        </w:rPr>
      </w:pPr>
      <w:hyperlink r:id="rId21" w:history="1">
        <w:r w:rsidR="00AC42D4" w:rsidRPr="00F93C9C">
          <w:rPr>
            <w:rStyle w:val="Hyperlink"/>
          </w:rPr>
          <w:t>ICO guidance and checklist on consent</w:t>
        </w:r>
      </w:hyperlink>
    </w:p>
    <w:p w14:paraId="1979E6A6" w14:textId="2A419F77" w:rsidR="00FB135B" w:rsidRDefault="00B308CF" w:rsidP="00AC42D4">
      <w:pPr>
        <w:pStyle w:val="NoSpacing"/>
      </w:pPr>
      <w:hyperlink r:id="rId22" w:history="1">
        <w:r w:rsidR="00FB135B" w:rsidRPr="00FB135B">
          <w:rPr>
            <w:rStyle w:val="Hyperlink"/>
          </w:rPr>
          <w:t>Example form Consent from members</w:t>
        </w:r>
      </w:hyperlink>
    </w:p>
    <w:p w14:paraId="7AF87388" w14:textId="77777777" w:rsidR="00AC42D4" w:rsidRDefault="00AC42D4" w:rsidP="00AC42D4">
      <w:pPr>
        <w:pStyle w:val="NoSpacing"/>
      </w:pPr>
    </w:p>
    <w:p w14:paraId="287519C6" w14:textId="77777777" w:rsidR="00AC42D4" w:rsidRDefault="00AC42D4" w:rsidP="00AC42D4">
      <w:pPr>
        <w:pStyle w:val="NoSpacing"/>
        <w:rPr>
          <w:b/>
        </w:rPr>
      </w:pPr>
      <w:r w:rsidRPr="009A4360">
        <w:rPr>
          <w:b/>
        </w:rPr>
        <w:t>Legitimate interest</w:t>
      </w:r>
    </w:p>
    <w:p w14:paraId="2F6A9407" w14:textId="77777777" w:rsidR="00AC42D4" w:rsidRDefault="00AC42D4" w:rsidP="00AC42D4">
      <w:pPr>
        <w:pStyle w:val="NoSpacing"/>
        <w:rPr>
          <w:b/>
        </w:rPr>
      </w:pPr>
    </w:p>
    <w:p w14:paraId="26BD94E1" w14:textId="77777777" w:rsidR="00AC42D4" w:rsidRDefault="00AC42D4" w:rsidP="00AC42D4">
      <w:pPr>
        <w:pStyle w:val="NoSpacing"/>
        <w:numPr>
          <w:ilvl w:val="0"/>
          <w:numId w:val="6"/>
        </w:numPr>
      </w:pPr>
      <w:r>
        <w:t>The most lawful basis for processing – but don’t assume it will always be appropriate!</w:t>
      </w:r>
    </w:p>
    <w:p w14:paraId="52054864" w14:textId="77777777" w:rsidR="00AC42D4" w:rsidRDefault="00AC42D4" w:rsidP="00AC42D4">
      <w:pPr>
        <w:pStyle w:val="NoSpacing"/>
        <w:numPr>
          <w:ilvl w:val="0"/>
          <w:numId w:val="6"/>
        </w:numPr>
      </w:pPr>
      <w:r>
        <w:t>It is likely to be appropriate if you can show; how you use people’s data is proportionate, has minimal privacy impact, compelling justification for the processing, and people are not likely to object if you explained it to them.</w:t>
      </w:r>
    </w:p>
    <w:p w14:paraId="2FB6F733" w14:textId="77777777" w:rsidR="00AC42D4" w:rsidRDefault="00AC42D4" w:rsidP="00AC42D4">
      <w:pPr>
        <w:pStyle w:val="NoSpacing"/>
        <w:numPr>
          <w:ilvl w:val="0"/>
          <w:numId w:val="6"/>
        </w:numPr>
      </w:pPr>
      <w:r>
        <w:t>The legitimate interests can be your own or the interests of a third party (eg for societal benefits)</w:t>
      </w:r>
    </w:p>
    <w:p w14:paraId="19363553" w14:textId="77777777" w:rsidR="00AC42D4" w:rsidRDefault="00AC42D4" w:rsidP="00AC42D4">
      <w:pPr>
        <w:pStyle w:val="NoSpacing"/>
        <w:numPr>
          <w:ilvl w:val="0"/>
          <w:numId w:val="6"/>
        </w:numPr>
      </w:pPr>
      <w:r>
        <w:t>The processing must be necessary.  If you can achieve the same result in a less intrusive way, legitimate interest will not apply</w:t>
      </w:r>
    </w:p>
    <w:p w14:paraId="4FA863CE" w14:textId="77777777" w:rsidR="00AC42D4" w:rsidRDefault="00AC42D4" w:rsidP="00AC42D4">
      <w:pPr>
        <w:pStyle w:val="NoSpacing"/>
        <w:numPr>
          <w:ilvl w:val="0"/>
          <w:numId w:val="6"/>
        </w:numPr>
      </w:pPr>
      <w:r>
        <w:t>Would the individual reasonably expect the processing if you explained it to them?</w:t>
      </w:r>
    </w:p>
    <w:p w14:paraId="0A09A796" w14:textId="77777777" w:rsidR="00AC42D4" w:rsidRDefault="00AC42D4" w:rsidP="00AC42D4">
      <w:pPr>
        <w:pStyle w:val="NoSpacing"/>
        <w:numPr>
          <w:ilvl w:val="0"/>
          <w:numId w:val="6"/>
        </w:numPr>
      </w:pPr>
      <w:r>
        <w:t>Keep a record of your legitimate interests assessment (LIA) to help you demonstrate compliance</w:t>
      </w:r>
    </w:p>
    <w:p w14:paraId="2F6EDF7D" w14:textId="77777777" w:rsidR="00AC42D4" w:rsidRDefault="00AC42D4" w:rsidP="00AC42D4">
      <w:pPr>
        <w:pStyle w:val="NoSpacing"/>
        <w:numPr>
          <w:ilvl w:val="0"/>
          <w:numId w:val="6"/>
        </w:numPr>
      </w:pPr>
      <w:r>
        <w:t>You must include details of your legitimate interests in your privacy information</w:t>
      </w:r>
    </w:p>
    <w:p w14:paraId="4B808884" w14:textId="77777777" w:rsidR="00AC42D4" w:rsidRDefault="00AC42D4" w:rsidP="00AC42D4">
      <w:pPr>
        <w:pStyle w:val="NoSpacing"/>
      </w:pPr>
    </w:p>
    <w:p w14:paraId="1D01FC15" w14:textId="6D6F6CEC" w:rsidR="00AC42D4" w:rsidRDefault="00B308CF" w:rsidP="00AC42D4">
      <w:pPr>
        <w:pStyle w:val="NoSpacing"/>
      </w:pPr>
      <w:hyperlink r:id="rId23" w:history="1">
        <w:r w:rsidR="0074541A" w:rsidRPr="0074541A">
          <w:rPr>
            <w:rStyle w:val="Hyperlink"/>
          </w:rPr>
          <w:t>ICO checklist and guidance on Legitimate Interest</w:t>
        </w:r>
      </w:hyperlink>
    </w:p>
    <w:p w14:paraId="05DD19D8" w14:textId="1729E203" w:rsidR="00AC42D4" w:rsidRPr="00867555" w:rsidRDefault="00867555">
      <w:pPr>
        <w:rPr>
          <w:b/>
        </w:rPr>
      </w:pPr>
      <w:r>
        <w:rPr>
          <w:b/>
        </w:rPr>
        <w:t>*Minute the decision made at Trustee Board level on all decisions re GDPR eg your legal basis for processing data</w:t>
      </w:r>
    </w:p>
    <w:p w14:paraId="29ADB1DF" w14:textId="078D75E8" w:rsidR="00AC42D4" w:rsidRDefault="00AC42D4"/>
    <w:p w14:paraId="747401C7" w14:textId="77777777" w:rsidR="00AC42D4" w:rsidRDefault="00AC42D4" w:rsidP="00AC42D4">
      <w:r>
        <w:rPr>
          <w:noProof/>
        </w:rPr>
        <w:lastRenderedPageBreak/>
        <mc:AlternateContent>
          <mc:Choice Requires="wpg">
            <w:drawing>
              <wp:inline distT="0" distB="0" distL="0" distR="0" wp14:anchorId="49196D31" wp14:editId="6F7ED02F">
                <wp:extent cx="5731510" cy="598871"/>
                <wp:effectExtent l="0" t="0" r="2540" b="0"/>
                <wp:docPr id="8" name="Group 8" title="Header"/>
                <wp:cNvGraphicFramePr/>
                <a:graphic xmlns:a="http://schemas.openxmlformats.org/drawingml/2006/main">
                  <a:graphicData uri="http://schemas.microsoft.com/office/word/2010/wordprocessingGroup">
                    <wpg:wgp>
                      <wpg:cNvGrpSpPr/>
                      <wpg:grpSpPr>
                        <a:xfrm flipH="1">
                          <a:off x="0" y="0"/>
                          <a:ext cx="5731510" cy="598871"/>
                          <a:chOff x="-2" y="1"/>
                          <a:chExt cx="6757035" cy="702860"/>
                        </a:xfrm>
                      </wpg:grpSpPr>
                      <wps:wsp>
                        <wps:cNvPr id="9" name="Rectangle: Top Corners Snipped 3"/>
                        <wps:cNvSpPr/>
                        <wps:spPr>
                          <a:xfrm flipH="1">
                            <a:off x="-2" y="1"/>
                            <a:ext cx="6757035" cy="702860"/>
                          </a:xfrm>
                          <a:prstGeom prst="snip1Rect">
                            <a:avLst>
                              <a:gd name="adj" fmla="val 49670"/>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9464" y="77532"/>
                            <a:ext cx="6728586" cy="584307"/>
                          </a:xfrm>
                          <a:prstGeom prst="snip1Rect">
                            <a:avLst/>
                          </a:prstGeom>
                          <a:noFill/>
                          <a:ln>
                            <a:noFill/>
                          </a:ln>
                        </wps:spPr>
                        <wps:style>
                          <a:lnRef idx="0">
                            <a:scrgbClr r="0" g="0" b="0"/>
                          </a:lnRef>
                          <a:fillRef idx="0">
                            <a:scrgbClr r="0" g="0" b="0"/>
                          </a:fillRef>
                          <a:effectRef idx="0">
                            <a:scrgbClr r="0" g="0" b="0"/>
                          </a:effectRef>
                          <a:fontRef idx="minor">
                            <a:schemeClr val="dk1"/>
                          </a:fontRef>
                        </wps:style>
                        <wps:txbx>
                          <w:txbxContent>
                            <w:p w14:paraId="75A6735B" w14:textId="76A99AF9" w:rsidR="00AC42D4" w:rsidRPr="00D44B5A" w:rsidRDefault="00AC42D4" w:rsidP="00AC42D4">
                              <w:pPr>
                                <w:pStyle w:val="Title"/>
                                <w:rPr>
                                  <w:color w:val="393B6B" w:themeColor="text2"/>
                                  <w:sz w:val="32"/>
                                  <w:szCs w:val="32"/>
                                </w:rPr>
                              </w:pPr>
                              <w:r w:rsidRPr="00D44B5A">
                                <w:rPr>
                                  <w:color w:val="393B6B" w:themeColor="text2"/>
                                  <w:sz w:val="32"/>
                                  <w:szCs w:val="32"/>
                                </w:rPr>
                                <w:t>BVSC’s GDPR ‘TO DO’ LIST</w:t>
                              </w:r>
                              <w:r w:rsidR="00D44B5A">
                                <w:rPr>
                                  <w:color w:val="393B6B" w:themeColor="text2"/>
                                  <w:sz w:val="32"/>
                                  <w:szCs w:val="32"/>
                                </w:rPr>
                                <w:t xml:space="preserve"> - 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196D31" id="Group 8" o:spid="_x0000_s1032" alt="Title: Header" style="width:451.3pt;height:47.15pt;flip:x;mso-position-horizontal-relative:char;mso-position-vertical-relative:line" coordorigin="" coordsize="67570,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">
                <v:shape id="Rectangle: Top Corners Snipped 3" o:spid="_x0000_s1033" style="position:absolute;width:67570;height:7028;flip:x;visibility:visible;mso-wrap-style:square;v-text-anchor:middle" coordsize="6757035,7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" path="m,l6407924,r349111,349111l6757035,702860,,702860,,xe" fillcolor="#ffc000 [3207]" stroked="f" strokeweight="1pt">
                  <v:stroke joinstyle="miter"/>
                  <v:path arrowok="t" o:connecttype="custom" o:connectlocs="0,0;6407924,0;6757035,349111;6757035,702860;0,702860;0,0" o:connectangles="0,0,0,0,0,0"/>
                </v:shape>
                <v:shape id="Text Box 10" o:spid="_x0000_s1034" style="position:absolute;left:194;top:775;width:67286;height:5843;visibility:visible;mso-wrap-style:square;v-text-anchor:top" coordsize="6728586,584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" adj="-11796480,,5400" path="m,l6631200,r97386,97386l6728586,584307,,584307,,xe" filled="f" stroked="f">
                  <v:stroke joinstyle="miter"/>
                  <v:formulas/>
                  <v:path arrowok="t" o:connecttype="custom" o:connectlocs="0,0;6631200,0;6728586,97386;6728586,584307;0,584307;0,0" o:connectangles="0,0,0,0,0,0" textboxrect="0,0,6728586,584307"/>
                  <v:textbox>
                    <w:txbxContent>
                      <w:p w14:paraId="75A6735B" w14:textId="76A99AF9" w:rsidR="00AC42D4" w:rsidRPr="00D44B5A" w:rsidRDefault="00AC42D4" w:rsidP="00AC42D4">
                        <w:pPr>
                          <w:pStyle w:val="Title"/>
                          <w:rPr>
                            <w:color w:val="393B6B" w:themeColor="text2"/>
                            <w:sz w:val="32"/>
                            <w:szCs w:val="32"/>
                          </w:rPr>
                        </w:pPr>
                        <w:r w:rsidRPr="00D44B5A">
                          <w:rPr>
                            <w:color w:val="393B6B" w:themeColor="text2"/>
                            <w:sz w:val="32"/>
                            <w:szCs w:val="32"/>
                          </w:rPr>
                          <w:t>BVSC’s GDPR ‘TO DO’ LIST</w:t>
                        </w:r>
                        <w:r w:rsidR="00D44B5A">
                          <w:rPr>
                            <w:color w:val="393B6B" w:themeColor="text2"/>
                            <w:sz w:val="32"/>
                            <w:szCs w:val="32"/>
                          </w:rPr>
                          <w:t xml:space="preserve"> - APPENDIX 2</w:t>
                        </w:r>
                      </w:p>
                    </w:txbxContent>
                  </v:textbox>
                </v:shape>
                <w10:anchorlock/>
              </v:group>
            </w:pict>
          </mc:Fallback>
        </mc:AlternateContent>
      </w:r>
    </w:p>
    <w:p w14:paraId="748A4480" w14:textId="77777777" w:rsidR="00D44B5A" w:rsidRDefault="00D44B5A" w:rsidP="00AC42D4">
      <w:pPr>
        <w:rPr>
          <w:b/>
        </w:rPr>
      </w:pPr>
    </w:p>
    <w:p w14:paraId="26A098FD" w14:textId="058904D0" w:rsidR="00AC42D4" w:rsidRPr="00D44B5A" w:rsidRDefault="00AC42D4" w:rsidP="00AC42D4">
      <w:pPr>
        <w:rPr>
          <w:b/>
          <w:sz w:val="32"/>
          <w:szCs w:val="32"/>
        </w:rPr>
      </w:pPr>
      <w:r w:rsidRPr="00D44B5A">
        <w:rPr>
          <w:b/>
          <w:sz w:val="32"/>
          <w:szCs w:val="32"/>
        </w:rPr>
        <w:t>Subject Access Requirements</w:t>
      </w:r>
    </w:p>
    <w:p w14:paraId="7A19E27F" w14:textId="77777777" w:rsidR="00AC42D4" w:rsidRDefault="00AC42D4" w:rsidP="00AC42D4">
      <w:pPr>
        <w:rPr>
          <w:b/>
        </w:rPr>
      </w:pPr>
    </w:p>
    <w:p w14:paraId="4E131201" w14:textId="77777777" w:rsidR="00AC42D4" w:rsidRDefault="00AC42D4" w:rsidP="00AC42D4">
      <w:r>
        <w:t>The GDPR regulations includes the following rights for individuals:</w:t>
      </w:r>
    </w:p>
    <w:p w14:paraId="4CA6918B" w14:textId="77777777" w:rsidR="00AC42D4" w:rsidRDefault="00AC42D4" w:rsidP="00AC42D4">
      <w:pPr>
        <w:pStyle w:val="NoSpacing"/>
        <w:numPr>
          <w:ilvl w:val="0"/>
          <w:numId w:val="7"/>
        </w:numPr>
      </w:pPr>
      <w:r>
        <w:t>The right to be informed</w:t>
      </w:r>
    </w:p>
    <w:p w14:paraId="2D2A71E4" w14:textId="77777777" w:rsidR="00AC42D4" w:rsidRDefault="00AC42D4" w:rsidP="00AC42D4">
      <w:pPr>
        <w:pStyle w:val="NoSpacing"/>
        <w:numPr>
          <w:ilvl w:val="0"/>
          <w:numId w:val="7"/>
        </w:numPr>
      </w:pPr>
      <w:r>
        <w:t>The right of access</w:t>
      </w:r>
    </w:p>
    <w:p w14:paraId="505FFCFC" w14:textId="77777777" w:rsidR="00AC42D4" w:rsidRDefault="00AC42D4" w:rsidP="00AC42D4">
      <w:pPr>
        <w:pStyle w:val="NoSpacing"/>
        <w:numPr>
          <w:ilvl w:val="0"/>
          <w:numId w:val="7"/>
        </w:numPr>
      </w:pPr>
      <w:r>
        <w:t>The right to rectification</w:t>
      </w:r>
    </w:p>
    <w:p w14:paraId="0D79427E" w14:textId="77777777" w:rsidR="00AC42D4" w:rsidRDefault="00AC42D4" w:rsidP="00AC42D4">
      <w:pPr>
        <w:pStyle w:val="NoSpacing"/>
        <w:numPr>
          <w:ilvl w:val="0"/>
          <w:numId w:val="7"/>
        </w:numPr>
      </w:pPr>
      <w:r>
        <w:t>The right to erasure</w:t>
      </w:r>
    </w:p>
    <w:p w14:paraId="7FF8814F" w14:textId="77777777" w:rsidR="00AC42D4" w:rsidRDefault="00AC42D4" w:rsidP="00AC42D4">
      <w:pPr>
        <w:pStyle w:val="NoSpacing"/>
        <w:numPr>
          <w:ilvl w:val="0"/>
          <w:numId w:val="7"/>
        </w:numPr>
      </w:pPr>
      <w:r>
        <w:t>The right to restrict processing</w:t>
      </w:r>
    </w:p>
    <w:p w14:paraId="7B85B3F9" w14:textId="77777777" w:rsidR="00AC42D4" w:rsidRDefault="00AC42D4" w:rsidP="00AC42D4">
      <w:pPr>
        <w:pStyle w:val="NoSpacing"/>
        <w:numPr>
          <w:ilvl w:val="0"/>
          <w:numId w:val="7"/>
        </w:numPr>
      </w:pPr>
      <w:r>
        <w:t>The right to data portability</w:t>
      </w:r>
    </w:p>
    <w:p w14:paraId="53565676" w14:textId="77777777" w:rsidR="00AC42D4" w:rsidRDefault="00AC42D4" w:rsidP="00AC42D4">
      <w:pPr>
        <w:pStyle w:val="NoSpacing"/>
        <w:numPr>
          <w:ilvl w:val="0"/>
          <w:numId w:val="7"/>
        </w:numPr>
      </w:pPr>
      <w:r>
        <w:t>The right to object</w:t>
      </w:r>
    </w:p>
    <w:p w14:paraId="323FC236" w14:textId="77777777" w:rsidR="00AC42D4" w:rsidRDefault="00AC42D4" w:rsidP="00AC42D4">
      <w:pPr>
        <w:pStyle w:val="NoSpacing"/>
        <w:numPr>
          <w:ilvl w:val="0"/>
          <w:numId w:val="7"/>
        </w:numPr>
      </w:pPr>
      <w:r>
        <w:t>The right not to be subjected to automated decision-making including profiling</w:t>
      </w:r>
    </w:p>
    <w:p w14:paraId="530A672F" w14:textId="77777777" w:rsidR="00AC42D4" w:rsidRDefault="00AC42D4" w:rsidP="00AC42D4">
      <w:pPr>
        <w:pStyle w:val="NoSpacing"/>
      </w:pPr>
    </w:p>
    <w:p w14:paraId="5125608C" w14:textId="77777777" w:rsidR="00AC42D4" w:rsidRDefault="00AC42D4" w:rsidP="00AC42D4">
      <w:pPr>
        <w:pStyle w:val="NoSpacing"/>
      </w:pPr>
      <w:r>
        <w:t>What this means for organisations, is that your staff, volunteers or service users have the right to see the information you hold about them, to ask for it to be amended or deleted or for it to be processed in certain ways only.</w:t>
      </w:r>
    </w:p>
    <w:p w14:paraId="21F5B8F9" w14:textId="77777777" w:rsidR="00AC42D4" w:rsidRDefault="00AC42D4" w:rsidP="00AC42D4">
      <w:pPr>
        <w:pStyle w:val="NoSpacing"/>
      </w:pPr>
    </w:p>
    <w:p w14:paraId="6AC5E153" w14:textId="0D01CBA7" w:rsidR="00AC42D4" w:rsidRDefault="00AC42D4" w:rsidP="00AC42D4">
      <w:pPr>
        <w:pStyle w:val="NoSpacing"/>
      </w:pPr>
      <w:r>
        <w:t xml:space="preserve">Check your procedures and work out how you would manage someone asking for their data to be deleted or how you would locate the data that someone wanted to see before it was deleted.  Who will make the decision about deletion?  It is likely you will need to make some changes to ensure you can provide all of the relevant personal data easily, quickly and in a machine readable form.  </w:t>
      </w:r>
      <w:r w:rsidR="00867555">
        <w:t xml:space="preserve"> Have a trial run – choose a user or member of staff and see how quickly you can provide all information about them and what is available. Any issues can be your starting point to review practices.</w:t>
      </w:r>
    </w:p>
    <w:p w14:paraId="4462282F" w14:textId="77777777" w:rsidR="00AC42D4" w:rsidRDefault="00AC42D4" w:rsidP="00AC42D4">
      <w:pPr>
        <w:pStyle w:val="NoSpacing"/>
      </w:pPr>
    </w:p>
    <w:p w14:paraId="04AC76CF" w14:textId="77777777" w:rsidR="00AC42D4" w:rsidRDefault="00AC42D4" w:rsidP="00AC42D4">
      <w:pPr>
        <w:pStyle w:val="NoSpacing"/>
      </w:pPr>
      <w:r>
        <w:t>The information requested must be provided within one month and must be free of charge.</w:t>
      </w:r>
    </w:p>
    <w:p w14:paraId="67568D9B" w14:textId="77777777" w:rsidR="00AC42D4" w:rsidRDefault="00AC42D4" w:rsidP="00AC42D4">
      <w:pPr>
        <w:pStyle w:val="NoSpacing"/>
      </w:pPr>
    </w:p>
    <w:p w14:paraId="7E836C2A" w14:textId="77777777" w:rsidR="00AC42D4" w:rsidRDefault="00AC42D4" w:rsidP="00AC42D4">
      <w:pPr>
        <w:pStyle w:val="NoSpacing"/>
      </w:pPr>
      <w:r>
        <w:t>Actions to prepare for SARs:</w:t>
      </w:r>
    </w:p>
    <w:p w14:paraId="12D986F0" w14:textId="77777777" w:rsidR="00AC42D4" w:rsidRDefault="00AC42D4" w:rsidP="00AC42D4">
      <w:pPr>
        <w:pStyle w:val="NoSpacing"/>
        <w:numPr>
          <w:ilvl w:val="0"/>
          <w:numId w:val="8"/>
        </w:numPr>
      </w:pPr>
      <w:r>
        <w:t>Design a template response letter so you can ensure that all requirements are complied with</w:t>
      </w:r>
    </w:p>
    <w:p w14:paraId="3E1A6C72" w14:textId="77777777" w:rsidR="00AC42D4" w:rsidRDefault="00AC42D4" w:rsidP="00AC42D4">
      <w:pPr>
        <w:pStyle w:val="NoSpacing"/>
        <w:numPr>
          <w:ilvl w:val="0"/>
          <w:numId w:val="8"/>
        </w:numPr>
      </w:pPr>
      <w:r>
        <w:t xml:space="preserve">Develop a policy/procedure for dealing with SARs and ensure they take into account new timescales </w:t>
      </w:r>
    </w:p>
    <w:p w14:paraId="16BF214A" w14:textId="494325E8" w:rsidR="00AC42D4" w:rsidRDefault="00AC42D4" w:rsidP="00AC42D4">
      <w:pPr>
        <w:pStyle w:val="NoSpacing"/>
        <w:numPr>
          <w:ilvl w:val="0"/>
          <w:numId w:val="8"/>
        </w:numPr>
      </w:pPr>
      <w:r>
        <w:t>Ensure employees</w:t>
      </w:r>
      <w:r w:rsidR="00D13D5A">
        <w:t xml:space="preserve"> and volunteers</w:t>
      </w:r>
      <w:r>
        <w:t xml:space="preserve"> are trained to recognise when a beneficiary has made a SAR and knows how this is to be dealt with</w:t>
      </w:r>
    </w:p>
    <w:p w14:paraId="3D6CDF7C" w14:textId="77777777" w:rsidR="00AC42D4" w:rsidRDefault="00AC42D4" w:rsidP="00AC42D4">
      <w:pPr>
        <w:pStyle w:val="NoSpacing"/>
        <w:numPr>
          <w:ilvl w:val="0"/>
          <w:numId w:val="8"/>
        </w:numPr>
      </w:pPr>
      <w:r>
        <w:t>Think about how data is stored and how easy it would be to retrieve it (including emails, hard copy letters, texts) and remember the subject is only allowed to see information relating to them in a letter or email, not the whole letter or email.</w:t>
      </w:r>
    </w:p>
    <w:p w14:paraId="14C67C74" w14:textId="77777777" w:rsidR="00AC42D4" w:rsidRDefault="00AC42D4" w:rsidP="00AC42D4">
      <w:pPr>
        <w:pStyle w:val="NoSpacing"/>
      </w:pPr>
    </w:p>
    <w:p w14:paraId="1DA130E7" w14:textId="77777777" w:rsidR="00AC42D4" w:rsidRDefault="00B308CF" w:rsidP="00AC42D4">
      <w:pPr>
        <w:pStyle w:val="NoSpacing"/>
      </w:pPr>
      <w:hyperlink r:id="rId24" w:history="1">
        <w:r w:rsidR="00AC42D4" w:rsidRPr="002A6B42">
          <w:rPr>
            <w:rStyle w:val="Hyperlink"/>
          </w:rPr>
          <w:t>ICO guidance and checklist SAR</w:t>
        </w:r>
      </w:hyperlink>
    </w:p>
    <w:p w14:paraId="1A27F9A0" w14:textId="07DE7C3E" w:rsidR="00AC42D4" w:rsidRDefault="00B308CF" w:rsidP="00AC42D4">
      <w:pPr>
        <w:pStyle w:val="NoSpacing"/>
        <w:rPr>
          <w:rStyle w:val="Hyperlink"/>
        </w:rPr>
      </w:pPr>
      <w:hyperlink r:id="rId25" w:history="1">
        <w:r w:rsidR="00AC42D4" w:rsidRPr="003B37D5">
          <w:rPr>
            <w:rStyle w:val="Hyperlink"/>
          </w:rPr>
          <w:t>10 top tips for responding to a SAR</w:t>
        </w:r>
      </w:hyperlink>
    </w:p>
    <w:p w14:paraId="7D51055A" w14:textId="003DC5D0" w:rsidR="00A5275F" w:rsidRPr="0099288F" w:rsidRDefault="0099288F" w:rsidP="00AC42D4">
      <w:pPr>
        <w:pStyle w:val="NoSpacing"/>
        <w:rPr>
          <w:rStyle w:val="Hyperlink"/>
        </w:rPr>
      </w:pPr>
      <w:r>
        <w:fldChar w:fldCharType="begin"/>
      </w:r>
      <w:r>
        <w:instrText xml:space="preserve"> HYPERLINK "https://www.bvsc.co.uk/sample-sar-policy" </w:instrText>
      </w:r>
      <w:r>
        <w:fldChar w:fldCharType="separate"/>
      </w:r>
      <w:r w:rsidR="00A5275F" w:rsidRPr="0099288F">
        <w:rPr>
          <w:rStyle w:val="Hyperlink"/>
        </w:rPr>
        <w:t>Sample SAR Policy</w:t>
      </w:r>
    </w:p>
    <w:p w14:paraId="0AA03D0E" w14:textId="6003D22B" w:rsidR="00AC42D4" w:rsidRDefault="0099288F" w:rsidP="00AC42D4">
      <w:pPr>
        <w:pStyle w:val="NoSpacing"/>
      </w:pPr>
      <w:r>
        <w:fldChar w:fldCharType="end"/>
      </w:r>
    </w:p>
    <w:p w14:paraId="4052F1F7" w14:textId="77777777" w:rsidR="00AC42D4" w:rsidRPr="00F62181" w:rsidRDefault="00AC42D4" w:rsidP="00AC42D4">
      <w:pPr>
        <w:pStyle w:val="NoSpacing"/>
      </w:pPr>
    </w:p>
    <w:p w14:paraId="51B497B9" w14:textId="182D6CED" w:rsidR="00AC42D4" w:rsidRDefault="00AC42D4"/>
    <w:p w14:paraId="21B875F9" w14:textId="30121A36" w:rsidR="00AC42D4" w:rsidRDefault="00AC42D4"/>
    <w:p w14:paraId="418456CB" w14:textId="0D028709" w:rsidR="00D13D5A" w:rsidRDefault="00D13D5A"/>
    <w:p w14:paraId="35031D37" w14:textId="5384A29E" w:rsidR="00D13D5A" w:rsidRDefault="00D13D5A"/>
    <w:p w14:paraId="225F66DC" w14:textId="40F9C922" w:rsidR="00D13D5A" w:rsidRDefault="00D13D5A"/>
    <w:p w14:paraId="49A5F491" w14:textId="45EDBAEC" w:rsidR="00D13D5A" w:rsidRDefault="00D13D5A">
      <w:r>
        <w:rPr>
          <w:noProof/>
        </w:rPr>
        <w:lastRenderedPageBreak/>
        <mc:AlternateContent>
          <mc:Choice Requires="wpg">
            <w:drawing>
              <wp:inline distT="0" distB="0" distL="0" distR="0" wp14:anchorId="4C28CAD9" wp14:editId="53FABBE0">
                <wp:extent cx="5731510" cy="598871"/>
                <wp:effectExtent l="0" t="0" r="2540" b="0"/>
                <wp:docPr id="11" name="Group 11" title="Header"/>
                <wp:cNvGraphicFramePr/>
                <a:graphic xmlns:a="http://schemas.openxmlformats.org/drawingml/2006/main">
                  <a:graphicData uri="http://schemas.microsoft.com/office/word/2010/wordprocessingGroup">
                    <wpg:wgp>
                      <wpg:cNvGrpSpPr/>
                      <wpg:grpSpPr>
                        <a:xfrm flipH="1">
                          <a:off x="0" y="0"/>
                          <a:ext cx="5731510" cy="598871"/>
                          <a:chOff x="-2" y="1"/>
                          <a:chExt cx="6757035" cy="702860"/>
                        </a:xfrm>
                      </wpg:grpSpPr>
                      <wps:wsp>
                        <wps:cNvPr id="12" name="Rectangle: Top Corners Snipped 3"/>
                        <wps:cNvSpPr/>
                        <wps:spPr>
                          <a:xfrm flipH="1">
                            <a:off x="-2" y="1"/>
                            <a:ext cx="6757035" cy="702860"/>
                          </a:xfrm>
                          <a:prstGeom prst="snip1Rect">
                            <a:avLst>
                              <a:gd name="adj" fmla="val 49670"/>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9464" y="77532"/>
                            <a:ext cx="6728586" cy="584307"/>
                          </a:xfrm>
                          <a:prstGeom prst="snip1Rect">
                            <a:avLst/>
                          </a:prstGeom>
                          <a:noFill/>
                          <a:ln>
                            <a:noFill/>
                          </a:ln>
                        </wps:spPr>
                        <wps:style>
                          <a:lnRef idx="0">
                            <a:scrgbClr r="0" g="0" b="0"/>
                          </a:lnRef>
                          <a:fillRef idx="0">
                            <a:scrgbClr r="0" g="0" b="0"/>
                          </a:fillRef>
                          <a:effectRef idx="0">
                            <a:scrgbClr r="0" g="0" b="0"/>
                          </a:effectRef>
                          <a:fontRef idx="minor">
                            <a:schemeClr val="dk1"/>
                          </a:fontRef>
                        </wps:style>
                        <wps:txbx>
                          <w:txbxContent>
                            <w:p w14:paraId="734AEE2D" w14:textId="55E54EB4" w:rsidR="00D13D5A" w:rsidRPr="00D44B5A" w:rsidRDefault="00D13D5A" w:rsidP="00D13D5A">
                              <w:pPr>
                                <w:pStyle w:val="Title"/>
                                <w:rPr>
                                  <w:color w:val="393B6B" w:themeColor="text2"/>
                                  <w:sz w:val="32"/>
                                  <w:szCs w:val="32"/>
                                </w:rPr>
                              </w:pPr>
                              <w:r w:rsidRPr="00D44B5A">
                                <w:rPr>
                                  <w:color w:val="393B6B" w:themeColor="text2"/>
                                  <w:sz w:val="32"/>
                                  <w:szCs w:val="32"/>
                                </w:rPr>
                                <w:t>BVSC’s GDPR ‘TO DO’ LIST</w:t>
                              </w:r>
                              <w:r w:rsidR="00D44B5A">
                                <w:rPr>
                                  <w:color w:val="393B6B" w:themeColor="text2"/>
                                  <w:sz w:val="32"/>
                                  <w:szCs w:val="32"/>
                                </w:rPr>
                                <w:t xml:space="preserve"> – APPENDIX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C28CAD9" id="Group 11" o:spid="_x0000_s1035" alt="Title: Header" style="width:451.3pt;height:47.15pt;flip:x;mso-position-horizontal-relative:char;mso-position-vertical-relative:line" coordorigin="" coordsize="67570,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">
                <v:shape id="Rectangle: Top Corners Snipped 3" o:spid="_x0000_s1036" style="position:absolute;width:67570;height:7028;flip:x;visibility:visible;mso-wrap-style:square;v-text-anchor:middle" coordsize="6757035,7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" path="m,l6407924,r349111,349111l6757035,702860,,702860,,xe" fillcolor="#ffc000 [3207]" stroked="f" strokeweight="1pt">
                  <v:stroke joinstyle="miter"/>
                  <v:path arrowok="t" o:connecttype="custom" o:connectlocs="0,0;6407924,0;6757035,349111;6757035,702860;0,702860;0,0" o:connectangles="0,0,0,0,0,0"/>
                </v:shape>
                <v:shape id="Text Box 13" o:spid="_x0000_s1037" style="position:absolute;left:194;top:775;width:67286;height:5843;visibility:visible;mso-wrap-style:square;v-text-anchor:top" coordsize="6728586,584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" adj="-11796480,,5400" path="m,l6631200,r97386,97386l6728586,584307,,584307,,xe" filled="f" stroked="f">
                  <v:stroke joinstyle="miter"/>
                  <v:formulas/>
                  <v:path arrowok="t" o:connecttype="custom" o:connectlocs="0,0;6631200,0;6728586,97386;6728586,584307;0,584307;0,0" o:connectangles="0,0,0,0,0,0" textboxrect="0,0,6728586,584307"/>
                  <v:textbox>
                    <w:txbxContent>
                      <w:p w14:paraId="734AEE2D" w14:textId="55E54EB4" w:rsidR="00D13D5A" w:rsidRPr="00D44B5A" w:rsidRDefault="00D13D5A" w:rsidP="00D13D5A">
                        <w:pPr>
                          <w:pStyle w:val="Title"/>
                          <w:rPr>
                            <w:color w:val="393B6B" w:themeColor="text2"/>
                            <w:sz w:val="32"/>
                            <w:szCs w:val="32"/>
                          </w:rPr>
                        </w:pPr>
                        <w:r w:rsidRPr="00D44B5A">
                          <w:rPr>
                            <w:color w:val="393B6B" w:themeColor="text2"/>
                            <w:sz w:val="32"/>
                            <w:szCs w:val="32"/>
                          </w:rPr>
                          <w:t>BVSC’s GDPR ‘TO DO’ LIST</w:t>
                        </w:r>
                        <w:r w:rsidR="00D44B5A">
                          <w:rPr>
                            <w:color w:val="393B6B" w:themeColor="text2"/>
                            <w:sz w:val="32"/>
                            <w:szCs w:val="32"/>
                          </w:rPr>
                          <w:t xml:space="preserve"> – APPENDIX 3</w:t>
                        </w:r>
                      </w:p>
                    </w:txbxContent>
                  </v:textbox>
                </v:shape>
                <w10:anchorlock/>
              </v:group>
            </w:pict>
          </mc:Fallback>
        </mc:AlternateContent>
      </w:r>
    </w:p>
    <w:p w14:paraId="7F91552B" w14:textId="70AE56EA" w:rsidR="00D13D5A" w:rsidRDefault="00D13D5A"/>
    <w:p w14:paraId="6B4951FB" w14:textId="4EE34E5D" w:rsidR="00D13D5A" w:rsidRPr="00D44B5A" w:rsidRDefault="00D13D5A">
      <w:pPr>
        <w:rPr>
          <w:b/>
          <w:sz w:val="32"/>
          <w:szCs w:val="32"/>
        </w:rPr>
      </w:pPr>
      <w:r w:rsidRPr="00D44B5A">
        <w:rPr>
          <w:b/>
          <w:sz w:val="32"/>
          <w:szCs w:val="32"/>
        </w:rPr>
        <w:t>Data Breaches</w:t>
      </w:r>
    </w:p>
    <w:p w14:paraId="792A1D97" w14:textId="3922FECE" w:rsidR="00F9188A" w:rsidRDefault="00F9188A"/>
    <w:p w14:paraId="03918036" w14:textId="2144506B" w:rsidR="005438D0" w:rsidRDefault="005438D0">
      <w:r>
        <w:t>What is a data protection breach?</w:t>
      </w:r>
    </w:p>
    <w:p w14:paraId="54CDCEE5" w14:textId="22A923BB" w:rsidR="005438D0" w:rsidRPr="005438D0" w:rsidRDefault="005438D0">
      <w:pPr>
        <w:rPr>
          <w:rFonts w:cstheme="minorHAnsi"/>
          <w:i/>
        </w:rPr>
      </w:pPr>
      <w:r>
        <w:rPr>
          <w:rFonts w:cstheme="minorHAnsi"/>
          <w:i/>
          <w:color w:val="000000"/>
          <w:shd w:val="clear" w:color="auto" w:fill="FFFFFF"/>
        </w:rPr>
        <w:t>“</w:t>
      </w:r>
      <w:r w:rsidRPr="005438D0">
        <w:rPr>
          <w:rFonts w:cstheme="minorHAnsi"/>
          <w:i/>
          <w:color w:val="000000"/>
          <w:shd w:val="clear" w:color="auto" w:fill="FFFFFF"/>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r>
        <w:rPr>
          <w:rFonts w:cstheme="minorHAnsi"/>
          <w:i/>
          <w:color w:val="000000"/>
          <w:shd w:val="clear" w:color="auto" w:fill="FFFFFF"/>
        </w:rPr>
        <w:t>” ICO</w:t>
      </w:r>
    </w:p>
    <w:p w14:paraId="385A2E4C" w14:textId="77777777" w:rsidR="005438D0" w:rsidRDefault="005438D0"/>
    <w:p w14:paraId="0E95E640" w14:textId="4DCC7966" w:rsidR="00F9188A" w:rsidRDefault="00F9188A">
      <w:r>
        <w:t xml:space="preserve">You should make sure you have the right procedures in place to detect, report and investigate a personal data </w:t>
      </w:r>
      <w:r w:rsidR="00A06172">
        <w:t>breach.</w:t>
      </w:r>
    </w:p>
    <w:p w14:paraId="53450643" w14:textId="1FA67176" w:rsidR="00867555" w:rsidRPr="00867555" w:rsidRDefault="00867555">
      <w:r>
        <w:t xml:space="preserve">You have 72 hours to report a data breach </w:t>
      </w:r>
      <w:r>
        <w:rPr>
          <w:b/>
        </w:rPr>
        <w:t xml:space="preserve">unless </w:t>
      </w:r>
      <w:r>
        <w:t>you have breached people’s own login details eg password which will leave some people very vulnerable, for instance, those that use the same password for multiple sites.  In th</w:t>
      </w:r>
      <w:r w:rsidR="00F65D13">
        <w:t xml:space="preserve">is case you </w:t>
      </w:r>
      <w:r w:rsidR="005438D0">
        <w:t>should aim to</w:t>
      </w:r>
      <w:r w:rsidR="00F65D13">
        <w:t xml:space="preserve"> report </w:t>
      </w:r>
      <w:r w:rsidR="005438D0">
        <w:t xml:space="preserve">to both the ICO and the individual </w:t>
      </w:r>
      <w:r w:rsidR="00F65D13">
        <w:t>within 24 hours</w:t>
      </w:r>
      <w:r w:rsidR="005438D0">
        <w:t xml:space="preserve"> so they can change passwords etc</w:t>
      </w:r>
      <w:r w:rsidR="00F65D13">
        <w:t>.</w:t>
      </w:r>
    </w:p>
    <w:p w14:paraId="27FFA2BC" w14:textId="47670BBF" w:rsidR="00A06172" w:rsidRDefault="00A06172">
      <w:r>
        <w:t>The GDPR introduces a duty on all organisations to report certain types of data breach to the ICO, and in some cases to individuals – if, for example, it could result in discrimination, damage to reputation, financial loss, loss of confidentiality or any other significant economic or social disadvantage.</w:t>
      </w:r>
    </w:p>
    <w:p w14:paraId="573A693D" w14:textId="45F66378" w:rsidR="00A06172" w:rsidRDefault="00A06172">
      <w:r>
        <w:t>Where a breach is likely to result in a high risk to the rights and freedoms of individuals, you will also have to notify those concerned directly in most cases.</w:t>
      </w:r>
    </w:p>
    <w:p w14:paraId="1852DDE5" w14:textId="6693D55F" w:rsidR="00A06172" w:rsidRDefault="00A06172">
      <w:r>
        <w:t>You should put procedures in place to effectively detect, report and investigate a personal data breach.  You may wish to assess the types of personal data you hold and document where you would be required to notify the ICO or effected individuals if a breach occurred.  Larger organisations will need to develop policies and procedures for managing data breaches.  Failure to report a breach when required to do so could result in a fine, as well as a fine for the breach itself.</w:t>
      </w:r>
    </w:p>
    <w:p w14:paraId="506D8031" w14:textId="40C263BC" w:rsidR="00867555" w:rsidRDefault="00867555">
      <w:r>
        <w:t>Make sure you add Data Protection breaches to your Risk Register</w:t>
      </w:r>
    </w:p>
    <w:p w14:paraId="7C7903F3" w14:textId="68464C18" w:rsidR="005438D0" w:rsidRDefault="005438D0">
      <w:r>
        <w:t>Make sure are trained and supported to identify a data breach</w:t>
      </w:r>
    </w:p>
    <w:p w14:paraId="6BE232BF" w14:textId="5FC1B728" w:rsidR="005438D0" w:rsidRDefault="005438D0"/>
    <w:p w14:paraId="259C576B" w14:textId="2BBA540A" w:rsidR="005438D0" w:rsidRDefault="00B308CF">
      <w:hyperlink r:id="rId26" w:history="1">
        <w:r w:rsidR="005438D0" w:rsidRPr="005438D0">
          <w:rPr>
            <w:rStyle w:val="Hyperlink"/>
          </w:rPr>
          <w:t>ICO guidance on data breach</w:t>
        </w:r>
      </w:hyperlink>
    </w:p>
    <w:p w14:paraId="1EBF5007" w14:textId="77777777" w:rsidR="00867555" w:rsidRDefault="00867555"/>
    <w:p w14:paraId="1FAC638E" w14:textId="77777777" w:rsidR="00A06172" w:rsidRPr="00F9188A" w:rsidRDefault="00A06172"/>
    <w:p w14:paraId="1B6F09A6" w14:textId="77777777" w:rsidR="00F9188A" w:rsidRDefault="00F9188A">
      <w:pPr>
        <w:rPr>
          <w:b/>
          <w:sz w:val="28"/>
          <w:szCs w:val="28"/>
        </w:rPr>
      </w:pPr>
    </w:p>
    <w:p w14:paraId="68414318" w14:textId="3A369EC6" w:rsidR="00D13D5A" w:rsidRDefault="00D13D5A" w:rsidP="00D13D5A">
      <w:pPr>
        <w:pStyle w:val="NoSpacing"/>
      </w:pPr>
    </w:p>
    <w:p w14:paraId="5C75D7E9" w14:textId="3C1FBF26" w:rsidR="00D13D5A" w:rsidRDefault="00D13D5A" w:rsidP="00D13D5A">
      <w:pPr>
        <w:pStyle w:val="NoSpacing"/>
      </w:pPr>
    </w:p>
    <w:p w14:paraId="28F4E25B" w14:textId="559C96D2" w:rsidR="00867555" w:rsidRDefault="00867555" w:rsidP="00D13D5A">
      <w:pPr>
        <w:pStyle w:val="NoSpacing"/>
      </w:pPr>
    </w:p>
    <w:p w14:paraId="7352E75A" w14:textId="4E826B92" w:rsidR="00867555" w:rsidRDefault="00867555" w:rsidP="00D13D5A">
      <w:pPr>
        <w:pStyle w:val="NoSpacing"/>
      </w:pPr>
    </w:p>
    <w:p w14:paraId="7C658DE3" w14:textId="5F01331A" w:rsidR="00867555" w:rsidRDefault="00867555" w:rsidP="00D13D5A">
      <w:pPr>
        <w:pStyle w:val="NoSpacing"/>
      </w:pPr>
    </w:p>
    <w:p w14:paraId="4C124D2D" w14:textId="7527A44A" w:rsidR="00867555" w:rsidRDefault="00867555" w:rsidP="00D13D5A">
      <w:pPr>
        <w:pStyle w:val="NoSpacing"/>
      </w:pPr>
    </w:p>
    <w:p w14:paraId="3DE1D44B" w14:textId="1B9A0CA0" w:rsidR="00867555" w:rsidRDefault="00867555" w:rsidP="00D13D5A">
      <w:pPr>
        <w:pStyle w:val="NoSpacing"/>
      </w:pPr>
    </w:p>
    <w:p w14:paraId="7FE3259F" w14:textId="1BC03B40" w:rsidR="00867555" w:rsidRDefault="00867555" w:rsidP="00D13D5A">
      <w:pPr>
        <w:pStyle w:val="NoSpacing"/>
      </w:pPr>
      <w:r>
        <w:rPr>
          <w:noProof/>
        </w:rPr>
        <w:lastRenderedPageBreak/>
        <mc:AlternateContent>
          <mc:Choice Requires="wpg">
            <w:drawing>
              <wp:inline distT="0" distB="0" distL="0" distR="0" wp14:anchorId="64176877" wp14:editId="710F9B8F">
                <wp:extent cx="5731510" cy="598871"/>
                <wp:effectExtent l="0" t="0" r="2540" b="0"/>
                <wp:docPr id="14" name="Group 14" title="Header"/>
                <wp:cNvGraphicFramePr/>
                <a:graphic xmlns:a="http://schemas.openxmlformats.org/drawingml/2006/main">
                  <a:graphicData uri="http://schemas.microsoft.com/office/word/2010/wordprocessingGroup">
                    <wpg:wgp>
                      <wpg:cNvGrpSpPr/>
                      <wpg:grpSpPr>
                        <a:xfrm flipH="1">
                          <a:off x="0" y="0"/>
                          <a:ext cx="5731510" cy="598871"/>
                          <a:chOff x="-2" y="1"/>
                          <a:chExt cx="6757035" cy="702860"/>
                        </a:xfrm>
                      </wpg:grpSpPr>
                      <wps:wsp>
                        <wps:cNvPr id="15" name="Rectangle: Top Corners Snipped 3"/>
                        <wps:cNvSpPr/>
                        <wps:spPr>
                          <a:xfrm flipH="1">
                            <a:off x="-2" y="1"/>
                            <a:ext cx="6757035" cy="702860"/>
                          </a:xfrm>
                          <a:prstGeom prst="snip1Rect">
                            <a:avLst>
                              <a:gd name="adj" fmla="val 49670"/>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9464" y="77532"/>
                            <a:ext cx="6728586" cy="584307"/>
                          </a:xfrm>
                          <a:prstGeom prst="snip1Rect">
                            <a:avLst/>
                          </a:prstGeom>
                          <a:noFill/>
                          <a:ln>
                            <a:noFill/>
                          </a:ln>
                        </wps:spPr>
                        <wps:style>
                          <a:lnRef idx="0">
                            <a:scrgbClr r="0" g="0" b="0"/>
                          </a:lnRef>
                          <a:fillRef idx="0">
                            <a:scrgbClr r="0" g="0" b="0"/>
                          </a:fillRef>
                          <a:effectRef idx="0">
                            <a:scrgbClr r="0" g="0" b="0"/>
                          </a:effectRef>
                          <a:fontRef idx="minor">
                            <a:schemeClr val="dk1"/>
                          </a:fontRef>
                        </wps:style>
                        <wps:txbx>
                          <w:txbxContent>
                            <w:p w14:paraId="1915BB01" w14:textId="54BFE055" w:rsidR="00867555" w:rsidRPr="00D44B5A" w:rsidRDefault="00867555" w:rsidP="00867555">
                              <w:pPr>
                                <w:pStyle w:val="Title"/>
                                <w:rPr>
                                  <w:color w:val="393B6B" w:themeColor="text2"/>
                                  <w:sz w:val="32"/>
                                  <w:szCs w:val="32"/>
                                </w:rPr>
                              </w:pPr>
                              <w:r w:rsidRPr="00D44B5A">
                                <w:rPr>
                                  <w:color w:val="393B6B" w:themeColor="text2"/>
                                  <w:sz w:val="32"/>
                                  <w:szCs w:val="32"/>
                                </w:rPr>
                                <w:t>BVSC’s GDPR ‘TO DO’ LIST</w:t>
                              </w:r>
                              <w:r w:rsidR="00D44B5A">
                                <w:rPr>
                                  <w:color w:val="393B6B" w:themeColor="text2"/>
                                  <w:sz w:val="32"/>
                                  <w:szCs w:val="32"/>
                                </w:rPr>
                                <w:t xml:space="preserve"> – APPENDIX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4176877" id="Group 14" o:spid="_x0000_s1038" alt="Title: Header" style="width:451.3pt;height:47.15pt;flip:x;mso-position-horizontal-relative:char;mso-position-vertical-relative:line" coordorigin="" coordsize="67570,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">
                <v:shape id="Rectangle: Top Corners Snipped 3" o:spid="_x0000_s1039" style="position:absolute;width:67570;height:7028;flip:x;visibility:visible;mso-wrap-style:square;v-text-anchor:middle" coordsize="6757035,7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" path="m,l6407924,r349111,349111l6757035,702860,,702860,,xe" fillcolor="#ffc000 [3207]" stroked="f" strokeweight="1pt">
                  <v:stroke joinstyle="miter"/>
                  <v:path arrowok="t" o:connecttype="custom" o:connectlocs="0,0;6407924,0;6757035,349111;6757035,702860;0,702860;0,0" o:connectangles="0,0,0,0,0,0"/>
                </v:shape>
                <v:shape id="Text Box 16" o:spid="_x0000_s1040" style="position:absolute;left:194;top:775;width:67286;height:5843;visibility:visible;mso-wrap-style:square;v-text-anchor:top" coordsize="6728586,584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" adj="-11796480,,5400" path="m,l6631200,r97386,97386l6728586,584307,,584307,,xe" filled="f" stroked="f">
                  <v:stroke joinstyle="miter"/>
                  <v:formulas/>
                  <v:path arrowok="t" o:connecttype="custom" o:connectlocs="0,0;6631200,0;6728586,97386;6728586,584307;0,584307;0,0" o:connectangles="0,0,0,0,0,0" textboxrect="0,0,6728586,584307"/>
                  <v:textbox>
                    <w:txbxContent>
                      <w:p w14:paraId="1915BB01" w14:textId="54BFE055" w:rsidR="00867555" w:rsidRPr="00D44B5A" w:rsidRDefault="00867555" w:rsidP="00867555">
                        <w:pPr>
                          <w:pStyle w:val="Title"/>
                          <w:rPr>
                            <w:color w:val="393B6B" w:themeColor="text2"/>
                            <w:sz w:val="32"/>
                            <w:szCs w:val="32"/>
                          </w:rPr>
                        </w:pPr>
                        <w:r w:rsidRPr="00D44B5A">
                          <w:rPr>
                            <w:color w:val="393B6B" w:themeColor="text2"/>
                            <w:sz w:val="32"/>
                            <w:szCs w:val="32"/>
                          </w:rPr>
                          <w:t>BVSC’s GDPR ‘TO DO’ LIST</w:t>
                        </w:r>
                        <w:r w:rsidR="00D44B5A">
                          <w:rPr>
                            <w:color w:val="393B6B" w:themeColor="text2"/>
                            <w:sz w:val="32"/>
                            <w:szCs w:val="32"/>
                          </w:rPr>
                          <w:t xml:space="preserve"> – APPENDIX 4</w:t>
                        </w:r>
                      </w:p>
                    </w:txbxContent>
                  </v:textbox>
                </v:shape>
                <w10:anchorlock/>
              </v:group>
            </w:pict>
          </mc:Fallback>
        </mc:AlternateContent>
      </w:r>
    </w:p>
    <w:p w14:paraId="38ADD334" w14:textId="7718C447" w:rsidR="00867555" w:rsidRDefault="00867555" w:rsidP="00867555">
      <w:pPr>
        <w:rPr>
          <w:lang w:val="en-GB"/>
        </w:rPr>
      </w:pPr>
    </w:p>
    <w:p w14:paraId="0C2ED022" w14:textId="175472CB" w:rsidR="00867555" w:rsidRPr="00D44B5A" w:rsidRDefault="00867555" w:rsidP="00867555">
      <w:pPr>
        <w:rPr>
          <w:b/>
          <w:sz w:val="32"/>
          <w:szCs w:val="32"/>
          <w:lang w:val="en-GB"/>
        </w:rPr>
      </w:pPr>
      <w:r w:rsidRPr="00D44B5A">
        <w:rPr>
          <w:b/>
          <w:sz w:val="32"/>
          <w:szCs w:val="32"/>
          <w:lang w:val="en-GB"/>
        </w:rPr>
        <w:t>Children</w:t>
      </w:r>
    </w:p>
    <w:p w14:paraId="44AC9AA3" w14:textId="2CDABDDC" w:rsidR="0073500C" w:rsidRDefault="0073500C" w:rsidP="00867555">
      <w:pPr>
        <w:rPr>
          <w:lang w:val="en-GB"/>
        </w:rPr>
      </w:pPr>
    </w:p>
    <w:p w14:paraId="5EB25CF0" w14:textId="4AE86885" w:rsidR="0073500C" w:rsidRDefault="0073500C" w:rsidP="00867555">
      <w:pPr>
        <w:rPr>
          <w:lang w:val="en-GB"/>
        </w:rPr>
      </w:pPr>
      <w:r>
        <w:rPr>
          <w:lang w:val="en-GB"/>
        </w:rPr>
        <w:t>You should start thinking now about whether you need to put systems in place to verify individuals ages and to obtain parental or guardian consent for any data processing activity.</w:t>
      </w:r>
    </w:p>
    <w:p w14:paraId="50FE92A1" w14:textId="3E9EF4ED" w:rsidR="0073500C" w:rsidRDefault="0073500C" w:rsidP="00867555">
      <w:pPr>
        <w:rPr>
          <w:lang w:val="en-GB"/>
        </w:rPr>
      </w:pPr>
      <w:r>
        <w:rPr>
          <w:lang w:val="en-GB"/>
        </w:rPr>
        <w:t>Review any privacy information given to children and ensure it is appropriate for a child</w:t>
      </w:r>
    </w:p>
    <w:p w14:paraId="73270F0C" w14:textId="6DE2BAFA" w:rsidR="0073500C" w:rsidRDefault="0073500C" w:rsidP="00867555">
      <w:pPr>
        <w:rPr>
          <w:lang w:val="en-GB"/>
        </w:rPr>
      </w:pPr>
      <w:r>
        <w:rPr>
          <w:lang w:val="en-GB"/>
        </w:rPr>
        <w:t xml:space="preserve">Make sure you keep up to date with relevant codes of conduct which might </w:t>
      </w:r>
      <w:r w:rsidR="00FB135B">
        <w:rPr>
          <w:lang w:val="en-GB"/>
        </w:rPr>
        <w:t>affect any associations or groups your charity might participate in.</w:t>
      </w:r>
    </w:p>
    <w:p w14:paraId="2E2BEDD3" w14:textId="56AD6947" w:rsidR="00FB135B" w:rsidRDefault="00FB135B" w:rsidP="00867555">
      <w:pPr>
        <w:rPr>
          <w:lang w:val="en-GB"/>
        </w:rPr>
      </w:pPr>
      <w:r>
        <w:rPr>
          <w:lang w:val="en-GB"/>
        </w:rPr>
        <w:t>GDPR will introduce special protection for children’s personal data, in particular commercial internet services such as social networking.  Organisations which offer online services to children and rely on consent to collect information will be directly affected and must ensure language is tailored for the target audience.  Processing of data related to children is noted to carry certain risks, and further restrictions may be imposed as a result of codes of conduct.</w:t>
      </w:r>
    </w:p>
    <w:p w14:paraId="55ACA900" w14:textId="3C275D55" w:rsidR="00FB135B" w:rsidRDefault="00FB135B" w:rsidP="00867555">
      <w:pPr>
        <w:rPr>
          <w:i/>
          <w:lang w:val="en-GB"/>
        </w:rPr>
      </w:pPr>
      <w:r w:rsidRPr="00B93AC0">
        <w:rPr>
          <w:i/>
          <w:lang w:val="en-GB"/>
        </w:rPr>
        <w:t xml:space="preserve">Under Article 8(2) GDPR, charities will need to make “reasonable efforts” to verify that consent has been given or authorised </w:t>
      </w:r>
      <w:r w:rsidR="00B93AC0" w:rsidRPr="00B93AC0">
        <w:rPr>
          <w:i/>
          <w:lang w:val="en-GB"/>
        </w:rPr>
        <w:t>by the holder of parental responsibility.  However, charities will not need to seek the consent of parental figures when the processing is related to preventive or counselling services offered directly to the child.</w:t>
      </w:r>
      <w:r w:rsidR="00B93AC0">
        <w:rPr>
          <w:i/>
          <w:lang w:val="en-GB"/>
        </w:rPr>
        <w:t xml:space="preserve">  Children “may be less aware of the risks, consequences and safeguards” of handing over their personal data.”  Crowe Clark Whitehill (Guide to GDPR)</w:t>
      </w:r>
    </w:p>
    <w:p w14:paraId="4D3453A7" w14:textId="2F83DA38" w:rsidR="00B93AC0" w:rsidRDefault="00B93AC0" w:rsidP="00867555">
      <w:pPr>
        <w:rPr>
          <w:lang w:val="en-GB"/>
        </w:rPr>
      </w:pPr>
      <w:r>
        <w:rPr>
          <w:b/>
          <w:lang w:val="en-GB"/>
        </w:rPr>
        <w:t xml:space="preserve">Only children over 13 years are able to give their own consent.  </w:t>
      </w:r>
      <w:r>
        <w:rPr>
          <w:lang w:val="en-GB"/>
        </w:rPr>
        <w:t>Please keep checking this is there has been talk about this age of consent being changed to 16 years old.  At the time of writing (April 2018) it is 13 years old.</w:t>
      </w:r>
    </w:p>
    <w:p w14:paraId="5DA2509C" w14:textId="5000411F" w:rsidR="00B93AC0" w:rsidRPr="00B93AC0" w:rsidRDefault="00B93AC0" w:rsidP="00867555">
      <w:pPr>
        <w:rPr>
          <w:lang w:val="en-GB"/>
        </w:rPr>
      </w:pPr>
      <w:r>
        <w:rPr>
          <w:lang w:val="en-GB"/>
        </w:rPr>
        <w:t>You must write clean and age-appropriate Privacy Notices for children.</w:t>
      </w:r>
    </w:p>
    <w:p w14:paraId="77D4EE88" w14:textId="3ECFC853" w:rsidR="00B93AC0" w:rsidRDefault="00B93AC0" w:rsidP="00867555">
      <w:pPr>
        <w:rPr>
          <w:i/>
          <w:lang w:val="en-GB"/>
        </w:rPr>
      </w:pPr>
    </w:p>
    <w:p w14:paraId="4444E7CD" w14:textId="53A452D5" w:rsidR="00B93AC0" w:rsidRDefault="00B308CF" w:rsidP="00867555">
      <w:pPr>
        <w:rPr>
          <w:rStyle w:val="Hyperlink"/>
          <w:lang w:val="en-GB"/>
        </w:rPr>
      </w:pPr>
      <w:hyperlink r:id="rId27" w:history="1">
        <w:r w:rsidR="00B93AC0" w:rsidRPr="00B93AC0">
          <w:rPr>
            <w:rStyle w:val="Hyperlink"/>
            <w:lang w:val="en-GB"/>
          </w:rPr>
          <w:t>ICO guide to GDPR and children</w:t>
        </w:r>
      </w:hyperlink>
    </w:p>
    <w:p w14:paraId="620A9968" w14:textId="4BAC176D" w:rsidR="00143BC1" w:rsidRDefault="00143BC1" w:rsidP="00867555">
      <w:pPr>
        <w:rPr>
          <w:lang w:val="en-GB"/>
        </w:rPr>
      </w:pPr>
    </w:p>
    <w:p w14:paraId="240B98FA" w14:textId="6BF86345" w:rsidR="00143BC1" w:rsidRDefault="00143BC1" w:rsidP="00867555">
      <w:pPr>
        <w:rPr>
          <w:lang w:val="en-GB"/>
        </w:rPr>
      </w:pPr>
    </w:p>
    <w:p w14:paraId="33052D9A" w14:textId="68B33732" w:rsidR="00143BC1" w:rsidRDefault="00143BC1" w:rsidP="00867555">
      <w:pPr>
        <w:rPr>
          <w:lang w:val="en-GB"/>
        </w:rPr>
      </w:pPr>
    </w:p>
    <w:p w14:paraId="3E597997" w14:textId="099A7C70" w:rsidR="00143BC1" w:rsidRDefault="00143BC1" w:rsidP="00867555">
      <w:pPr>
        <w:rPr>
          <w:lang w:val="en-GB"/>
        </w:rPr>
      </w:pPr>
    </w:p>
    <w:p w14:paraId="06A47B5B" w14:textId="6F1CFB0B" w:rsidR="00143BC1" w:rsidRDefault="00143BC1" w:rsidP="00867555">
      <w:pPr>
        <w:rPr>
          <w:lang w:val="en-GB"/>
        </w:rPr>
      </w:pPr>
    </w:p>
    <w:p w14:paraId="45D7BC8C" w14:textId="006921E7" w:rsidR="00143BC1" w:rsidRDefault="00143BC1" w:rsidP="00867555">
      <w:pPr>
        <w:rPr>
          <w:lang w:val="en-GB"/>
        </w:rPr>
      </w:pPr>
    </w:p>
    <w:p w14:paraId="5C4642A1" w14:textId="0E76FEAC" w:rsidR="00143BC1" w:rsidRDefault="00143BC1" w:rsidP="00867555">
      <w:pPr>
        <w:rPr>
          <w:lang w:val="en-GB"/>
        </w:rPr>
      </w:pPr>
    </w:p>
    <w:p w14:paraId="0614C8BB" w14:textId="666562E8" w:rsidR="00143BC1" w:rsidRDefault="00143BC1" w:rsidP="00867555">
      <w:pPr>
        <w:rPr>
          <w:lang w:val="en-GB"/>
        </w:rPr>
      </w:pPr>
    </w:p>
    <w:p w14:paraId="5A90483B" w14:textId="6C2FD320" w:rsidR="00143BC1" w:rsidRDefault="00143BC1" w:rsidP="00867555">
      <w:pPr>
        <w:rPr>
          <w:lang w:val="en-GB"/>
        </w:rPr>
      </w:pPr>
    </w:p>
    <w:p w14:paraId="01C36EB6" w14:textId="417AE7CD" w:rsidR="00143BC1" w:rsidRDefault="00143BC1" w:rsidP="00867555">
      <w:pPr>
        <w:rPr>
          <w:lang w:val="en-GB"/>
        </w:rPr>
      </w:pPr>
    </w:p>
    <w:p w14:paraId="231B7958" w14:textId="7325F530" w:rsidR="00143BC1" w:rsidRDefault="00143BC1" w:rsidP="00867555">
      <w:pPr>
        <w:rPr>
          <w:lang w:val="en-GB"/>
        </w:rPr>
      </w:pPr>
      <w:r>
        <w:rPr>
          <w:noProof/>
        </w:rPr>
        <w:lastRenderedPageBreak/>
        <mc:AlternateContent>
          <mc:Choice Requires="wpg">
            <w:drawing>
              <wp:inline distT="0" distB="0" distL="0" distR="0" wp14:anchorId="123C23F5" wp14:editId="283C28AD">
                <wp:extent cx="5731510" cy="598871"/>
                <wp:effectExtent l="0" t="0" r="2540" b="0"/>
                <wp:docPr id="17" name="Group 17" title="Header"/>
                <wp:cNvGraphicFramePr/>
                <a:graphic xmlns:a="http://schemas.openxmlformats.org/drawingml/2006/main">
                  <a:graphicData uri="http://schemas.microsoft.com/office/word/2010/wordprocessingGroup">
                    <wpg:wgp>
                      <wpg:cNvGrpSpPr/>
                      <wpg:grpSpPr>
                        <a:xfrm flipH="1">
                          <a:off x="0" y="0"/>
                          <a:ext cx="5731510" cy="598871"/>
                          <a:chOff x="-2" y="1"/>
                          <a:chExt cx="6757035" cy="702860"/>
                        </a:xfrm>
                      </wpg:grpSpPr>
                      <wps:wsp>
                        <wps:cNvPr id="18" name="Rectangle: Top Corners Snipped 3"/>
                        <wps:cNvSpPr/>
                        <wps:spPr>
                          <a:xfrm flipH="1">
                            <a:off x="-2" y="1"/>
                            <a:ext cx="6757035" cy="702860"/>
                          </a:xfrm>
                          <a:prstGeom prst="snip1Rect">
                            <a:avLst>
                              <a:gd name="adj" fmla="val 49670"/>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9464" y="77532"/>
                            <a:ext cx="6728586" cy="584307"/>
                          </a:xfrm>
                          <a:prstGeom prst="snip1Rect">
                            <a:avLst/>
                          </a:prstGeom>
                          <a:noFill/>
                          <a:ln>
                            <a:noFill/>
                          </a:ln>
                        </wps:spPr>
                        <wps:style>
                          <a:lnRef idx="0">
                            <a:scrgbClr r="0" g="0" b="0"/>
                          </a:lnRef>
                          <a:fillRef idx="0">
                            <a:scrgbClr r="0" g="0" b="0"/>
                          </a:fillRef>
                          <a:effectRef idx="0">
                            <a:scrgbClr r="0" g="0" b="0"/>
                          </a:effectRef>
                          <a:fontRef idx="minor">
                            <a:schemeClr val="dk1"/>
                          </a:fontRef>
                        </wps:style>
                        <wps:txbx>
                          <w:txbxContent>
                            <w:p w14:paraId="5E26376C" w14:textId="32810E78" w:rsidR="00143BC1" w:rsidRPr="00D44B5A" w:rsidRDefault="00143BC1" w:rsidP="00143BC1">
                              <w:pPr>
                                <w:pStyle w:val="Title"/>
                                <w:rPr>
                                  <w:color w:val="393B6B" w:themeColor="text2"/>
                                  <w:sz w:val="32"/>
                                  <w:szCs w:val="32"/>
                                </w:rPr>
                              </w:pPr>
                              <w:r w:rsidRPr="00D44B5A">
                                <w:rPr>
                                  <w:color w:val="393B6B" w:themeColor="text2"/>
                                  <w:sz w:val="32"/>
                                  <w:szCs w:val="32"/>
                                </w:rPr>
                                <w:t>BVSC’s GDPR ‘TO DO’ LIST</w:t>
                              </w:r>
                              <w:r>
                                <w:rPr>
                                  <w:color w:val="393B6B" w:themeColor="text2"/>
                                  <w:sz w:val="32"/>
                                  <w:szCs w:val="32"/>
                                </w:rPr>
                                <w:t xml:space="preserve"> – APPENDIX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23C23F5" id="Group 17" o:spid="_x0000_s1041" alt="Title: Header" style="width:451.3pt;height:47.15pt;flip:x;mso-position-horizontal-relative:char;mso-position-vertical-relative:line" coordorigin="" coordsize="67570,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">
                <v:shape id="Rectangle: Top Corners Snipped 3" o:spid="_x0000_s1042" style="position:absolute;width:67570;height:7028;flip:x;visibility:visible;mso-wrap-style:square;v-text-anchor:middle" coordsize="6757035,7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" path="m,l6407924,r349111,349111l6757035,702860,,702860,,xe" fillcolor="#ffc000 [3207]" stroked="f" strokeweight="1pt">
                  <v:stroke joinstyle="miter"/>
                  <v:path arrowok="t" o:connecttype="custom" o:connectlocs="0,0;6407924,0;6757035,349111;6757035,702860;0,702860;0,0" o:connectangles="0,0,0,0,0,0"/>
                </v:shape>
                <v:shape id="Text Box 19" o:spid="_x0000_s1043" style="position:absolute;left:194;top:775;width:67286;height:5843;visibility:visible;mso-wrap-style:square;v-text-anchor:top" coordsize="6728586,584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" adj="-11796480,,5400" path="m,l6631200,r97386,97386l6728586,584307,,584307,,xe" filled="f" stroked="f">
                  <v:stroke joinstyle="miter"/>
                  <v:formulas/>
                  <v:path arrowok="t" o:connecttype="custom" o:connectlocs="0,0;6631200,0;6728586,97386;6728586,584307;0,584307;0,0" o:connectangles="0,0,0,0,0,0" textboxrect="0,0,6728586,584307"/>
                  <v:textbox>
                    <w:txbxContent>
                      <w:p w14:paraId="5E26376C" w14:textId="32810E78" w:rsidR="00143BC1" w:rsidRPr="00D44B5A" w:rsidRDefault="00143BC1" w:rsidP="00143BC1">
                        <w:pPr>
                          <w:pStyle w:val="Title"/>
                          <w:rPr>
                            <w:color w:val="393B6B" w:themeColor="text2"/>
                            <w:sz w:val="32"/>
                            <w:szCs w:val="32"/>
                          </w:rPr>
                        </w:pPr>
                        <w:r w:rsidRPr="00D44B5A">
                          <w:rPr>
                            <w:color w:val="393B6B" w:themeColor="text2"/>
                            <w:sz w:val="32"/>
                            <w:szCs w:val="32"/>
                          </w:rPr>
                          <w:t>BVSC’s GDPR ‘TO DO’ LIST</w:t>
                        </w:r>
                        <w:r>
                          <w:rPr>
                            <w:color w:val="393B6B" w:themeColor="text2"/>
                            <w:sz w:val="32"/>
                            <w:szCs w:val="32"/>
                          </w:rPr>
                          <w:t xml:space="preserve"> – APPENDIX 5</w:t>
                        </w:r>
                      </w:p>
                    </w:txbxContent>
                  </v:textbox>
                </v:shape>
                <w10:anchorlock/>
              </v:group>
            </w:pict>
          </mc:Fallback>
        </mc:AlternateContent>
      </w:r>
    </w:p>
    <w:p w14:paraId="6F7C8CC7" w14:textId="1C14E48B" w:rsidR="00143BC1" w:rsidRDefault="00143BC1" w:rsidP="00867555">
      <w:pPr>
        <w:rPr>
          <w:lang w:val="en-GB"/>
        </w:rPr>
      </w:pPr>
    </w:p>
    <w:p w14:paraId="0F48CAB2" w14:textId="03445B7D" w:rsidR="00143BC1" w:rsidRDefault="00143BC1" w:rsidP="00143BC1">
      <w:pPr>
        <w:pStyle w:val="NoSpacing"/>
        <w:rPr>
          <w:b/>
          <w:sz w:val="32"/>
          <w:szCs w:val="32"/>
        </w:rPr>
      </w:pPr>
      <w:r w:rsidRPr="00143BC1">
        <w:rPr>
          <w:b/>
          <w:sz w:val="32"/>
          <w:szCs w:val="32"/>
        </w:rPr>
        <w:t>Top five tips</w:t>
      </w:r>
    </w:p>
    <w:p w14:paraId="70767737" w14:textId="77777777" w:rsidR="00143BC1" w:rsidRPr="00143BC1" w:rsidRDefault="00143BC1" w:rsidP="00143BC1">
      <w:pPr>
        <w:pStyle w:val="NoSpacing"/>
        <w:rPr>
          <w:b/>
          <w:sz w:val="32"/>
          <w:szCs w:val="32"/>
        </w:rPr>
      </w:pPr>
    </w:p>
    <w:p w14:paraId="7694BE8A" w14:textId="77777777" w:rsidR="00143BC1" w:rsidRDefault="00143BC1" w:rsidP="00143BC1">
      <w:pPr>
        <w:pStyle w:val="NoSpacing"/>
      </w:pPr>
      <w:r>
        <w:t>Here are our top five of data protection tips for small and medium sized charities and third sector organisations:</w:t>
      </w:r>
    </w:p>
    <w:p w14:paraId="22B041D7" w14:textId="77777777" w:rsidR="00143BC1" w:rsidRDefault="00143BC1" w:rsidP="00143BC1">
      <w:pPr>
        <w:pStyle w:val="NoSpacing"/>
        <w:rPr>
          <w:rStyle w:val="Strong"/>
        </w:rPr>
      </w:pPr>
    </w:p>
    <w:p w14:paraId="435EB6F5" w14:textId="0BC86AA7" w:rsidR="00143BC1" w:rsidRDefault="00143BC1" w:rsidP="00143BC1">
      <w:pPr>
        <w:pStyle w:val="NoSpacing"/>
      </w:pPr>
      <w:r>
        <w:rPr>
          <w:rStyle w:val="Strong"/>
        </w:rPr>
        <w:t>Tell people what you are doing with their data</w:t>
      </w:r>
      <w:r>
        <w:rPr>
          <w:bCs/>
        </w:rPr>
        <w:br/>
      </w:r>
      <w:r>
        <w:t>People should know what you are doing with their information and who it will be shared with. This is a legal requirement (as well as established best practice) so it is important you are open and honest with people about how their data will be used.</w:t>
      </w:r>
      <w:r>
        <w:br/>
      </w:r>
    </w:p>
    <w:p w14:paraId="239DB48A" w14:textId="77777777" w:rsidR="00143BC1" w:rsidRDefault="00143BC1" w:rsidP="00143BC1">
      <w:pPr>
        <w:pStyle w:val="NoSpacing"/>
      </w:pPr>
      <w:r>
        <w:rPr>
          <w:rStyle w:val="Strong"/>
        </w:rPr>
        <w:t>Make sure your staff are adequately trained</w:t>
      </w:r>
      <w:r>
        <w:t> </w:t>
      </w:r>
      <w:r>
        <w:br/>
        <w:t>New employees must receive data protection training to explain how they should store and handle personal information. Refresher training should be provided at regular intervals for existing staff.</w:t>
      </w:r>
      <w:r>
        <w:br/>
      </w:r>
    </w:p>
    <w:p w14:paraId="7423DC4F" w14:textId="77777777" w:rsidR="00143BC1" w:rsidRDefault="00143BC1" w:rsidP="00143BC1">
      <w:pPr>
        <w:pStyle w:val="NoSpacing"/>
      </w:pPr>
      <w:r>
        <w:rPr>
          <w:rStyle w:val="Strong"/>
        </w:rPr>
        <w:t>Use strong passwords</w:t>
      </w:r>
      <w:r>
        <w:rPr>
          <w:bCs/>
        </w:rPr>
        <w:br/>
      </w:r>
      <w:r>
        <w:t>There is no point protecting the personal information you hold with a password if that password is easy to guess. All passwords should contain upper and lower-case letters, a number and ideally a symbol. This will help to keep your information secure from would-be thieves.</w:t>
      </w:r>
      <w:r>
        <w:br/>
      </w:r>
    </w:p>
    <w:p w14:paraId="1EC7BC29" w14:textId="77777777" w:rsidR="00143BC1" w:rsidRDefault="00143BC1" w:rsidP="00143BC1">
      <w:pPr>
        <w:pStyle w:val="NoSpacing"/>
      </w:pPr>
      <w:r>
        <w:rPr>
          <w:rStyle w:val="Strong"/>
        </w:rPr>
        <w:t>Encrypt all portable devices</w:t>
      </w:r>
      <w:r>
        <w:rPr>
          <w:bCs/>
        </w:rPr>
        <w:br/>
      </w:r>
      <w:r>
        <w:t>Make sure all portable devices – such as memory sticks and laptops – used to store personal information are encrypted.</w:t>
      </w:r>
      <w:r>
        <w:br/>
      </w:r>
    </w:p>
    <w:p w14:paraId="6F8A354D" w14:textId="77777777" w:rsidR="00143BC1" w:rsidRDefault="00143BC1" w:rsidP="00143BC1">
      <w:pPr>
        <w:pStyle w:val="NoSpacing"/>
      </w:pPr>
      <w:r>
        <w:rPr>
          <w:rStyle w:val="Strong"/>
        </w:rPr>
        <w:t>Only keep people’s information for as long as necessary</w:t>
      </w:r>
      <w:r>
        <w:rPr>
          <w:bCs/>
        </w:rPr>
        <w:br/>
      </w:r>
      <w:r>
        <w:t>Make sure your organisation has established retention periods in place and set up a process for deleting personal information once it is no longer required.</w:t>
      </w:r>
    </w:p>
    <w:p w14:paraId="242BC4F5" w14:textId="52E005FB" w:rsidR="00143BC1" w:rsidRDefault="00143BC1" w:rsidP="00143BC1">
      <w:pPr>
        <w:pStyle w:val="NoSpacing"/>
      </w:pPr>
    </w:p>
    <w:p w14:paraId="77525069" w14:textId="77777777" w:rsidR="00A20D0D" w:rsidRDefault="00A20D0D" w:rsidP="00143BC1">
      <w:pPr>
        <w:pStyle w:val="NoSpacing"/>
      </w:pPr>
    </w:p>
    <w:p w14:paraId="3E2FB9C1" w14:textId="4B62477D" w:rsidR="00143BC1" w:rsidRDefault="00143BC1" w:rsidP="00143BC1">
      <w:pPr>
        <w:pStyle w:val="NoSpacing"/>
        <w:rPr>
          <w:b/>
          <w:sz w:val="32"/>
          <w:szCs w:val="32"/>
        </w:rPr>
      </w:pPr>
      <w:r w:rsidRPr="00143BC1">
        <w:rPr>
          <w:b/>
          <w:sz w:val="32"/>
          <w:szCs w:val="32"/>
        </w:rPr>
        <w:t>What are PECRs?</w:t>
      </w:r>
    </w:p>
    <w:p w14:paraId="145D5889" w14:textId="77777777" w:rsidR="00143BC1" w:rsidRPr="00143BC1" w:rsidRDefault="00143BC1" w:rsidP="00143BC1">
      <w:pPr>
        <w:pStyle w:val="NoSpacing"/>
        <w:rPr>
          <w:b/>
          <w:sz w:val="32"/>
          <w:szCs w:val="32"/>
        </w:rPr>
      </w:pPr>
    </w:p>
    <w:p w14:paraId="47F5F748" w14:textId="77777777" w:rsidR="00143BC1" w:rsidRDefault="00143BC1" w:rsidP="00143BC1">
      <w:pPr>
        <w:pStyle w:val="NoSpacing"/>
        <w:rPr>
          <w:sz w:val="20"/>
          <w:szCs w:val="20"/>
        </w:rPr>
      </w:pPr>
      <w:r w:rsidRPr="00433AAD">
        <w:rPr>
          <w:sz w:val="20"/>
          <w:szCs w:val="20"/>
        </w:rPr>
        <w:t>Privacy and Electronic Communications Regulations (PECR) are still in effect and apply to direct marketing sent by electronic communications eg email and text. Under that, you cannot send unsolicited electronic direct marketing to individual subscribers (including sole traders and partnerships) without their prior consent. The PECR is currently being amended and it is expected that the amended regulations will come into force some time in 2019 and will be brought into line with GDPR. Under the new rules, corporate subscribers will be as protected as individual subscribers.</w:t>
      </w:r>
    </w:p>
    <w:p w14:paraId="421C5AA6" w14:textId="77777777" w:rsidR="00143BC1" w:rsidRDefault="00143BC1" w:rsidP="00143BC1">
      <w:pPr>
        <w:pStyle w:val="NoSpacing"/>
        <w:rPr>
          <w:sz w:val="20"/>
          <w:szCs w:val="20"/>
        </w:rPr>
      </w:pPr>
      <w:r>
        <w:rPr>
          <w:sz w:val="20"/>
          <w:szCs w:val="20"/>
        </w:rPr>
        <w:t xml:space="preserve">More information on PECR </w:t>
      </w:r>
      <w:hyperlink r:id="rId28" w:history="1">
        <w:r w:rsidRPr="00C21B03">
          <w:rPr>
            <w:rStyle w:val="Hyperlink"/>
            <w:rFonts w:ascii="Helvetica Neue" w:hAnsi="Helvetica Neue"/>
            <w:i/>
            <w:iCs/>
            <w:sz w:val="18"/>
            <w:szCs w:val="18"/>
          </w:rPr>
          <w:t>https://ico.org.uk/for-organisations/guide-to-pecr/what-are-pecr/</w:t>
        </w:r>
      </w:hyperlink>
    </w:p>
    <w:p w14:paraId="54CE75CF" w14:textId="2BE3D15E" w:rsidR="00143BC1" w:rsidRDefault="00143BC1" w:rsidP="00143BC1">
      <w:pPr>
        <w:pStyle w:val="NoSpacing"/>
        <w:rPr>
          <w:sz w:val="20"/>
          <w:szCs w:val="20"/>
        </w:rPr>
      </w:pPr>
    </w:p>
    <w:p w14:paraId="5DE3DB7D" w14:textId="77777777" w:rsidR="00A20D0D" w:rsidRPr="00433AAD" w:rsidRDefault="00A20D0D" w:rsidP="00143BC1">
      <w:pPr>
        <w:pStyle w:val="NoSpacing"/>
        <w:rPr>
          <w:sz w:val="20"/>
          <w:szCs w:val="20"/>
        </w:rPr>
      </w:pPr>
    </w:p>
    <w:p w14:paraId="0F8A686F" w14:textId="5C1A363E" w:rsidR="00143BC1" w:rsidRDefault="00143BC1" w:rsidP="00143BC1">
      <w:pPr>
        <w:pStyle w:val="NoSpacing"/>
        <w:rPr>
          <w:b/>
          <w:sz w:val="32"/>
          <w:szCs w:val="32"/>
        </w:rPr>
      </w:pPr>
      <w:r w:rsidRPr="00143BC1">
        <w:rPr>
          <w:b/>
          <w:sz w:val="32"/>
          <w:szCs w:val="32"/>
        </w:rPr>
        <w:t>Do charities need to register with ICO?</w:t>
      </w:r>
    </w:p>
    <w:p w14:paraId="749FC462" w14:textId="77777777" w:rsidR="00143BC1" w:rsidRPr="00143BC1" w:rsidRDefault="00143BC1" w:rsidP="00143BC1">
      <w:pPr>
        <w:pStyle w:val="NoSpacing"/>
        <w:rPr>
          <w:b/>
          <w:sz w:val="32"/>
          <w:szCs w:val="32"/>
        </w:rPr>
      </w:pPr>
    </w:p>
    <w:p w14:paraId="4BD522D2" w14:textId="77777777" w:rsidR="00143BC1" w:rsidRDefault="00143BC1" w:rsidP="00143BC1">
      <w:pPr>
        <w:pStyle w:val="NoSpacing"/>
        <w:rPr>
          <w:sz w:val="20"/>
          <w:szCs w:val="20"/>
        </w:rPr>
      </w:pPr>
      <w:r>
        <w:rPr>
          <w:sz w:val="20"/>
          <w:szCs w:val="20"/>
        </w:rPr>
        <w:t>No.  T</w:t>
      </w:r>
      <w:r w:rsidRPr="00C70203">
        <w:rPr>
          <w:sz w:val="20"/>
          <w:szCs w:val="20"/>
        </w:rPr>
        <w:t>he ICO registration team have said that if, in your constitution it clearly states, "we are a not for profit organisation." it is likely that you do not have to register with the ICO. However, whilst this wording would mean that you are exempt from registering, you still need to abide with GDPR e.g. you would still need to report breaches to the ICO. Please contact the ICO if you have more specific questions about this</w:t>
      </w:r>
      <w:r>
        <w:rPr>
          <w:sz w:val="20"/>
          <w:szCs w:val="20"/>
        </w:rPr>
        <w:t>.</w:t>
      </w:r>
    </w:p>
    <w:p w14:paraId="4AA5AA7B" w14:textId="6A231211" w:rsidR="00143BC1" w:rsidRDefault="00143BC1" w:rsidP="00143BC1">
      <w:pPr>
        <w:pStyle w:val="NoSpacing"/>
      </w:pPr>
    </w:p>
    <w:p w14:paraId="5E78F555" w14:textId="6168B1F1" w:rsidR="00143BC1" w:rsidRDefault="00143BC1" w:rsidP="00143BC1">
      <w:pPr>
        <w:pStyle w:val="NoSpacing"/>
      </w:pPr>
    </w:p>
    <w:p w14:paraId="087F5241" w14:textId="17834A14" w:rsidR="00143BC1" w:rsidRDefault="00143BC1" w:rsidP="00143BC1">
      <w:pPr>
        <w:pStyle w:val="NoSpacing"/>
      </w:pPr>
    </w:p>
    <w:p w14:paraId="22BD992A" w14:textId="5EA9A710" w:rsidR="00143BC1" w:rsidRDefault="00143BC1" w:rsidP="00143BC1">
      <w:pPr>
        <w:pStyle w:val="NoSpacing"/>
      </w:pPr>
    </w:p>
    <w:p w14:paraId="2D7B039B" w14:textId="77777777" w:rsidR="00143BC1" w:rsidRPr="00C70203" w:rsidRDefault="00143BC1" w:rsidP="00143BC1">
      <w:pPr>
        <w:pStyle w:val="NoSpacing"/>
      </w:pPr>
    </w:p>
    <w:p w14:paraId="508A0281" w14:textId="7E99119A" w:rsidR="00143BC1" w:rsidRDefault="00143BC1" w:rsidP="00143BC1">
      <w:pPr>
        <w:pStyle w:val="NoSpacing"/>
        <w:rPr>
          <w:b/>
          <w:iCs/>
          <w:sz w:val="32"/>
          <w:szCs w:val="32"/>
        </w:rPr>
      </w:pPr>
      <w:r w:rsidRPr="00143BC1">
        <w:rPr>
          <w:b/>
          <w:iCs/>
          <w:sz w:val="32"/>
          <w:szCs w:val="32"/>
        </w:rPr>
        <w:t>Guidance on photography and sharing images of children</w:t>
      </w:r>
    </w:p>
    <w:p w14:paraId="5145498A" w14:textId="77777777" w:rsidR="00143BC1" w:rsidRPr="00143BC1" w:rsidRDefault="00143BC1" w:rsidP="00143BC1">
      <w:pPr>
        <w:pStyle w:val="NoSpacing"/>
        <w:rPr>
          <w:b/>
          <w:iCs/>
          <w:sz w:val="32"/>
          <w:szCs w:val="32"/>
        </w:rPr>
      </w:pPr>
    </w:p>
    <w:p w14:paraId="598EF630" w14:textId="77777777" w:rsidR="00143BC1" w:rsidRDefault="00143BC1" w:rsidP="00143BC1">
      <w:pPr>
        <w:pStyle w:val="NoSpacing"/>
      </w:pPr>
      <w:r>
        <w:t xml:space="preserve">NSPCC have produced this </w:t>
      </w:r>
      <w:hyperlink r:id="rId29" w:history="1">
        <w:r w:rsidRPr="00E005A8">
          <w:rPr>
            <w:rStyle w:val="Hyperlink"/>
            <w:iCs/>
          </w:rPr>
          <w:t>helpful guide</w:t>
        </w:r>
      </w:hyperlink>
    </w:p>
    <w:p w14:paraId="5C877BC8" w14:textId="1EA4E9A0" w:rsidR="00143BC1" w:rsidRDefault="00143BC1" w:rsidP="00143BC1">
      <w:pPr>
        <w:pStyle w:val="NoSpacing"/>
        <w:rPr>
          <w:rStyle w:val="Hyperlink"/>
        </w:rPr>
      </w:pPr>
      <w:r>
        <w:t xml:space="preserve">A simple guide to taking and displaying photos and use of CCTV is </w:t>
      </w:r>
      <w:hyperlink r:id="rId30" w:history="1">
        <w:r w:rsidR="0074541A" w:rsidRPr="0074541A">
          <w:rPr>
            <w:rStyle w:val="Hyperlink"/>
          </w:rPr>
          <w:t>here</w:t>
        </w:r>
      </w:hyperlink>
    </w:p>
    <w:p w14:paraId="54A49A85" w14:textId="77777777" w:rsidR="00143BC1" w:rsidRDefault="00143BC1" w:rsidP="00143BC1">
      <w:pPr>
        <w:pStyle w:val="NoSpacing"/>
      </w:pPr>
    </w:p>
    <w:p w14:paraId="49C8CB9D" w14:textId="77777777" w:rsidR="00143BC1" w:rsidRDefault="00143BC1" w:rsidP="00143BC1">
      <w:pPr>
        <w:pStyle w:val="NoSpacing"/>
      </w:pPr>
    </w:p>
    <w:p w14:paraId="37382412" w14:textId="3952E580" w:rsidR="00143BC1" w:rsidRDefault="00143BC1" w:rsidP="00143BC1">
      <w:pPr>
        <w:pStyle w:val="NoSpacing"/>
        <w:rPr>
          <w:b/>
          <w:iCs/>
          <w:sz w:val="32"/>
          <w:szCs w:val="32"/>
        </w:rPr>
      </w:pPr>
      <w:r w:rsidRPr="00143BC1">
        <w:rPr>
          <w:b/>
          <w:iCs/>
          <w:sz w:val="32"/>
          <w:szCs w:val="32"/>
        </w:rPr>
        <w:t>How long do we have to keep data for?</w:t>
      </w:r>
    </w:p>
    <w:p w14:paraId="3C3B2A21" w14:textId="77777777" w:rsidR="00143BC1" w:rsidRPr="00143BC1" w:rsidRDefault="00143BC1" w:rsidP="00143BC1">
      <w:pPr>
        <w:pStyle w:val="NoSpacing"/>
        <w:rPr>
          <w:b/>
          <w:iCs/>
          <w:sz w:val="32"/>
          <w:szCs w:val="32"/>
        </w:rPr>
      </w:pPr>
    </w:p>
    <w:p w14:paraId="7FCC9ECD" w14:textId="77777777" w:rsidR="00143BC1" w:rsidRDefault="00143BC1" w:rsidP="00143BC1">
      <w:pPr>
        <w:pStyle w:val="NoSpacing"/>
      </w:pPr>
      <w:r>
        <w:t>There are some hard and fast rules about different types of data and how long you must keep them for, however, for data that does not have a legal time limit for keeping, it is up to you as an organisation to not keep anything longer than necessary and to have a reasonable justification for information you do decide to keep.  Please contact ICO if you are not sure about any aspect of keeping data for a set period of time.</w:t>
      </w:r>
    </w:p>
    <w:p w14:paraId="67F51DA0" w14:textId="77777777" w:rsidR="00143BC1" w:rsidRDefault="00143BC1" w:rsidP="00143BC1">
      <w:pPr>
        <w:pStyle w:val="NoSpacing"/>
      </w:pPr>
    </w:p>
    <w:p w14:paraId="417E6668" w14:textId="4ACE3A0E" w:rsidR="00143BC1" w:rsidRPr="00F4042D" w:rsidRDefault="00143BC1" w:rsidP="00143BC1">
      <w:pPr>
        <w:pStyle w:val="NoSpacing"/>
      </w:pPr>
      <w:r>
        <w:t xml:space="preserve">This is a </w:t>
      </w:r>
      <w:hyperlink r:id="rId31" w:history="1">
        <w:r w:rsidRPr="00FA64E9">
          <w:rPr>
            <w:rStyle w:val="Hyperlink"/>
            <w:iCs/>
          </w:rPr>
          <w:t>useful template</w:t>
        </w:r>
      </w:hyperlink>
      <w:r>
        <w:t xml:space="preserve"> for Data Retention records that you can use  </w:t>
      </w:r>
    </w:p>
    <w:p w14:paraId="292B711C" w14:textId="77777777" w:rsidR="00143BC1" w:rsidRPr="00F4042D" w:rsidRDefault="00143BC1" w:rsidP="00143BC1">
      <w:pPr>
        <w:rPr>
          <w:iCs/>
          <w:sz w:val="28"/>
          <w:szCs w:val="28"/>
        </w:rPr>
      </w:pPr>
    </w:p>
    <w:p w14:paraId="029F0409" w14:textId="77777777" w:rsidR="00143BC1" w:rsidRDefault="00143BC1" w:rsidP="00143BC1">
      <w:pPr>
        <w:rPr>
          <w:iCs/>
        </w:rPr>
      </w:pPr>
    </w:p>
    <w:p w14:paraId="296A7DFA" w14:textId="77777777" w:rsidR="00143BC1" w:rsidRPr="00C70203" w:rsidRDefault="00143BC1" w:rsidP="00143BC1">
      <w:pPr>
        <w:rPr>
          <w:iCs/>
        </w:rPr>
      </w:pPr>
    </w:p>
    <w:p w14:paraId="756F95D8" w14:textId="77777777" w:rsidR="00143BC1" w:rsidRPr="00C70203" w:rsidRDefault="00143BC1" w:rsidP="00143BC1"/>
    <w:p w14:paraId="68905EE4" w14:textId="77777777" w:rsidR="00143BC1" w:rsidRDefault="00143BC1" w:rsidP="00867555">
      <w:pPr>
        <w:rPr>
          <w:lang w:val="en-GB"/>
        </w:rPr>
      </w:pPr>
    </w:p>
    <w:p w14:paraId="406B44A6" w14:textId="77777777" w:rsidR="00143BC1" w:rsidRPr="00B93AC0" w:rsidRDefault="00143BC1" w:rsidP="00867555">
      <w:pPr>
        <w:rPr>
          <w:lang w:val="en-GB"/>
        </w:rPr>
      </w:pPr>
    </w:p>
    <w:sectPr w:rsidR="00143BC1" w:rsidRPr="00B93AC0" w:rsidSect="00F176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7747" w14:textId="77777777" w:rsidR="004E636C" w:rsidRDefault="004E636C" w:rsidP="003121DD">
      <w:pPr>
        <w:spacing w:after="0" w:line="240" w:lineRule="auto"/>
      </w:pPr>
      <w:r>
        <w:separator/>
      </w:r>
    </w:p>
  </w:endnote>
  <w:endnote w:type="continuationSeparator" w:id="0">
    <w:p w14:paraId="4FC234EB" w14:textId="77777777" w:rsidR="004E636C" w:rsidRDefault="004E636C" w:rsidP="0031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312C6" w14:textId="77777777" w:rsidR="004E636C" w:rsidRDefault="004E636C" w:rsidP="003121DD">
      <w:pPr>
        <w:spacing w:after="0" w:line="240" w:lineRule="auto"/>
      </w:pPr>
      <w:r>
        <w:separator/>
      </w:r>
    </w:p>
  </w:footnote>
  <w:footnote w:type="continuationSeparator" w:id="0">
    <w:p w14:paraId="320C9B92" w14:textId="77777777" w:rsidR="004E636C" w:rsidRDefault="004E636C" w:rsidP="00312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2DB7"/>
    <w:multiLevelType w:val="hybridMultilevel"/>
    <w:tmpl w:val="EF14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87ECF"/>
    <w:multiLevelType w:val="multilevel"/>
    <w:tmpl w:val="3EDA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153DF"/>
    <w:multiLevelType w:val="hybridMultilevel"/>
    <w:tmpl w:val="CEDC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20F5D"/>
    <w:multiLevelType w:val="hybridMultilevel"/>
    <w:tmpl w:val="BBDEC882"/>
    <w:lvl w:ilvl="0" w:tplc="2BB4179A">
      <w:start w:val="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2CC11F2B"/>
    <w:multiLevelType w:val="hybridMultilevel"/>
    <w:tmpl w:val="E262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258AC"/>
    <w:multiLevelType w:val="hybridMultilevel"/>
    <w:tmpl w:val="3062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21B28"/>
    <w:multiLevelType w:val="hybridMultilevel"/>
    <w:tmpl w:val="0316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A2455"/>
    <w:multiLevelType w:val="hybridMultilevel"/>
    <w:tmpl w:val="11F2C20C"/>
    <w:lvl w:ilvl="0" w:tplc="2BB4179A">
      <w:start w:val="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352FA"/>
    <w:multiLevelType w:val="hybridMultilevel"/>
    <w:tmpl w:val="EEFE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2"/>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6C"/>
    <w:rsid w:val="00000C6D"/>
    <w:rsid w:val="000507F0"/>
    <w:rsid w:val="000D2741"/>
    <w:rsid w:val="00101C19"/>
    <w:rsid w:val="001124AE"/>
    <w:rsid w:val="00137923"/>
    <w:rsid w:val="00143BC1"/>
    <w:rsid w:val="001F17CA"/>
    <w:rsid w:val="002162F5"/>
    <w:rsid w:val="00232DAA"/>
    <w:rsid w:val="002538AE"/>
    <w:rsid w:val="002C64CE"/>
    <w:rsid w:val="00303FA1"/>
    <w:rsid w:val="003121DD"/>
    <w:rsid w:val="00331971"/>
    <w:rsid w:val="00357E62"/>
    <w:rsid w:val="00391B49"/>
    <w:rsid w:val="00395E5B"/>
    <w:rsid w:val="003A7915"/>
    <w:rsid w:val="003B12BE"/>
    <w:rsid w:val="00424ACD"/>
    <w:rsid w:val="00475F29"/>
    <w:rsid w:val="004B0FE6"/>
    <w:rsid w:val="004E636C"/>
    <w:rsid w:val="005430D7"/>
    <w:rsid w:val="005438D0"/>
    <w:rsid w:val="005838AB"/>
    <w:rsid w:val="00585E1B"/>
    <w:rsid w:val="005E0F60"/>
    <w:rsid w:val="005F5E1B"/>
    <w:rsid w:val="005F606F"/>
    <w:rsid w:val="00602D6A"/>
    <w:rsid w:val="0060655F"/>
    <w:rsid w:val="00634CD1"/>
    <w:rsid w:val="0064130E"/>
    <w:rsid w:val="00644DF0"/>
    <w:rsid w:val="0068362C"/>
    <w:rsid w:val="006A47E8"/>
    <w:rsid w:val="006A6308"/>
    <w:rsid w:val="006F5620"/>
    <w:rsid w:val="00732CBA"/>
    <w:rsid w:val="0073500C"/>
    <w:rsid w:val="0074541A"/>
    <w:rsid w:val="007A0EA7"/>
    <w:rsid w:val="0080405A"/>
    <w:rsid w:val="0082289D"/>
    <w:rsid w:val="00832D6C"/>
    <w:rsid w:val="00867555"/>
    <w:rsid w:val="00881623"/>
    <w:rsid w:val="008E01D0"/>
    <w:rsid w:val="008E22F2"/>
    <w:rsid w:val="008F015B"/>
    <w:rsid w:val="008F5120"/>
    <w:rsid w:val="009021D2"/>
    <w:rsid w:val="0090369A"/>
    <w:rsid w:val="00945E0F"/>
    <w:rsid w:val="0099288F"/>
    <w:rsid w:val="009C2FE2"/>
    <w:rsid w:val="009E4B5F"/>
    <w:rsid w:val="00A06172"/>
    <w:rsid w:val="00A20D0D"/>
    <w:rsid w:val="00A5275F"/>
    <w:rsid w:val="00A5583C"/>
    <w:rsid w:val="00A62474"/>
    <w:rsid w:val="00AB702E"/>
    <w:rsid w:val="00AC42D4"/>
    <w:rsid w:val="00AE38DF"/>
    <w:rsid w:val="00B308CF"/>
    <w:rsid w:val="00B93AC0"/>
    <w:rsid w:val="00C1638A"/>
    <w:rsid w:val="00C22129"/>
    <w:rsid w:val="00C81272"/>
    <w:rsid w:val="00CC2669"/>
    <w:rsid w:val="00D13D5A"/>
    <w:rsid w:val="00D44B5A"/>
    <w:rsid w:val="00D746F3"/>
    <w:rsid w:val="00D94C5F"/>
    <w:rsid w:val="00D95630"/>
    <w:rsid w:val="00E83911"/>
    <w:rsid w:val="00E870CC"/>
    <w:rsid w:val="00ED2150"/>
    <w:rsid w:val="00F145ED"/>
    <w:rsid w:val="00F17640"/>
    <w:rsid w:val="00F26112"/>
    <w:rsid w:val="00F47DE7"/>
    <w:rsid w:val="00F65D13"/>
    <w:rsid w:val="00F9188A"/>
    <w:rsid w:val="00FB1348"/>
    <w:rsid w:val="00FB135B"/>
    <w:rsid w:val="00FE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B1C745"/>
  <w15:chartTrackingRefBased/>
  <w15:docId w15:val="{E666D82F-F641-4377-B920-00807006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30E"/>
    <w:pPr>
      <w:spacing w:after="0" w:line="240" w:lineRule="auto"/>
      <w:outlineLvl w:val="0"/>
    </w:pPr>
    <w:rPr>
      <w:b/>
      <w:bCs/>
      <w:color w:val="FFC000" w:themeColor="accent4"/>
    </w:rPr>
  </w:style>
  <w:style w:type="paragraph" w:styleId="Heading2">
    <w:name w:val="heading 2"/>
    <w:basedOn w:val="Heading1"/>
    <w:next w:val="Normal"/>
    <w:link w:val="Heading2Char"/>
    <w:uiPriority w:val="9"/>
    <w:unhideWhenUsed/>
    <w:qFormat/>
    <w:rsid w:val="0064130E"/>
    <w:pPr>
      <w:outlineLvl w:val="1"/>
    </w:pPr>
    <w:rPr>
      <w:bCs w:val="0"/>
      <w:color w:val="393B6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4130E"/>
    <w:pPr>
      <w:spacing w:after="0" w:line="360" w:lineRule="auto"/>
      <w:contextualSpacing/>
      <w:jc w:val="center"/>
    </w:pPr>
    <w:rPr>
      <w:rFonts w:ascii="Franklin Gothic Demi" w:eastAsiaTheme="majorEastAsia" w:hAnsi="Franklin Gothic Demi" w:cstheme="majorBidi"/>
      <w:spacing w:val="-10"/>
      <w:kern w:val="28"/>
      <w:sz w:val="72"/>
      <w:szCs w:val="56"/>
    </w:rPr>
  </w:style>
  <w:style w:type="character" w:customStyle="1" w:styleId="TitleChar">
    <w:name w:val="Title Char"/>
    <w:basedOn w:val="DefaultParagraphFont"/>
    <w:link w:val="Title"/>
    <w:uiPriority w:val="10"/>
    <w:rsid w:val="0064130E"/>
    <w:rPr>
      <w:rFonts w:ascii="Franklin Gothic Demi" w:eastAsiaTheme="majorEastAsia" w:hAnsi="Franklin Gothic Demi" w:cstheme="majorBidi"/>
      <w:spacing w:val="-10"/>
      <w:kern w:val="28"/>
      <w:sz w:val="72"/>
      <w:szCs w:val="56"/>
    </w:rPr>
  </w:style>
  <w:style w:type="table" w:styleId="GridTable1Light-Accent3">
    <w:name w:val="Grid Table 1 Light Accent 3"/>
    <w:basedOn w:val="TableNormal"/>
    <w:uiPriority w:val="46"/>
    <w:rsid w:val="00F17640"/>
    <w:pPr>
      <w:spacing w:after="0" w:line="240" w:lineRule="auto"/>
    </w:pPr>
    <w:rPr>
      <w:kern w:val="2"/>
      <w14:ligatures w14:val="standard"/>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29" w:type="dxa"/>
        <w:bottom w:w="29" w:type="dxa"/>
      </w:tblCellMar>
    </w:tblPr>
    <w:tblStylePr w:type="firstRow">
      <w:rPr>
        <w:rFonts w:asciiTheme="majorHAnsi" w:hAnsiTheme="majorHAnsi"/>
        <w:b/>
        <w:bCs/>
        <w:i w:val="0"/>
        <w:color w:val="1F3864" w:themeColor="accent1" w:themeShade="80"/>
        <w:sz w:val="22"/>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val="0"/>
        <w:bCs/>
      </w:rPr>
    </w:tblStylePr>
    <w:tblStylePr w:type="lastCol">
      <w:rPr>
        <w:b/>
        <w:bCs/>
      </w:rPr>
    </w:tblStylePr>
  </w:style>
  <w:style w:type="table" w:styleId="GridTable1Light">
    <w:name w:val="Grid Table 1 Light"/>
    <w:basedOn w:val="TableNormal"/>
    <w:uiPriority w:val="46"/>
    <w:rsid w:val="0060655F"/>
    <w:pPr>
      <w:spacing w:after="0" w:line="240" w:lineRule="auto"/>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Style1">
    <w:name w:val="Style1"/>
    <w:basedOn w:val="TableNormal"/>
    <w:uiPriority w:val="99"/>
    <w:rsid w:val="0060655F"/>
    <w:pPr>
      <w:spacing w:after="0" w:line="240" w:lineRule="auto"/>
    </w:pPr>
    <w:tblPr/>
  </w:style>
  <w:style w:type="table" w:styleId="PlainTable4">
    <w:name w:val="Plain Table 4"/>
    <w:basedOn w:val="TableNormal"/>
    <w:uiPriority w:val="44"/>
    <w:rsid w:val="0064130E"/>
    <w:pPr>
      <w:spacing w:after="0" w:line="240" w:lineRule="auto"/>
    </w:p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blStylePr w:type="firstRow">
      <w:rPr>
        <w:b/>
        <w:bCs/>
        <w:color w:val="FFC000" w:themeColor="accent4"/>
      </w:rPr>
      <w:tblPr/>
      <w:tcPr>
        <w:shd w:val="clear" w:color="auto" w:fill="393B6B" w:themeFill="text2"/>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64130E"/>
    <w:rPr>
      <w:b/>
      <w:bCs/>
      <w:color w:val="FFC000" w:themeColor="accent4"/>
    </w:rPr>
  </w:style>
  <w:style w:type="character" w:customStyle="1" w:styleId="Heading2Char">
    <w:name w:val="Heading 2 Char"/>
    <w:basedOn w:val="DefaultParagraphFont"/>
    <w:link w:val="Heading2"/>
    <w:uiPriority w:val="9"/>
    <w:rsid w:val="0064130E"/>
    <w:rPr>
      <w:b/>
      <w:color w:val="393B6B" w:themeColor="text2"/>
    </w:rPr>
  </w:style>
  <w:style w:type="paragraph" w:styleId="Header">
    <w:name w:val="header"/>
    <w:basedOn w:val="Normal"/>
    <w:link w:val="HeaderChar"/>
    <w:uiPriority w:val="99"/>
    <w:unhideWhenUsed/>
    <w:rsid w:val="00312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DD"/>
  </w:style>
  <w:style w:type="paragraph" w:styleId="Footer">
    <w:name w:val="footer"/>
    <w:basedOn w:val="Normal"/>
    <w:link w:val="FooterChar"/>
    <w:uiPriority w:val="99"/>
    <w:unhideWhenUsed/>
    <w:rsid w:val="0031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DD"/>
  </w:style>
  <w:style w:type="paragraph" w:styleId="ListParagraph">
    <w:name w:val="List Paragraph"/>
    <w:basedOn w:val="Normal"/>
    <w:uiPriority w:val="34"/>
    <w:qFormat/>
    <w:rsid w:val="008E22F2"/>
    <w:pPr>
      <w:ind w:left="720"/>
      <w:contextualSpacing/>
    </w:pPr>
  </w:style>
  <w:style w:type="character" w:styleId="Hyperlink">
    <w:name w:val="Hyperlink"/>
    <w:basedOn w:val="DefaultParagraphFont"/>
    <w:uiPriority w:val="99"/>
    <w:unhideWhenUsed/>
    <w:rsid w:val="00475F29"/>
    <w:rPr>
      <w:color w:val="0563C1" w:themeColor="hyperlink"/>
      <w:u w:val="single"/>
    </w:rPr>
  </w:style>
  <w:style w:type="character" w:styleId="UnresolvedMention">
    <w:name w:val="Unresolved Mention"/>
    <w:basedOn w:val="DefaultParagraphFont"/>
    <w:uiPriority w:val="99"/>
    <w:semiHidden/>
    <w:unhideWhenUsed/>
    <w:rsid w:val="00475F29"/>
    <w:rPr>
      <w:color w:val="808080"/>
      <w:shd w:val="clear" w:color="auto" w:fill="E6E6E6"/>
    </w:rPr>
  </w:style>
  <w:style w:type="character" w:styleId="FollowedHyperlink">
    <w:name w:val="FollowedHyperlink"/>
    <w:basedOn w:val="DefaultParagraphFont"/>
    <w:uiPriority w:val="99"/>
    <w:semiHidden/>
    <w:unhideWhenUsed/>
    <w:rsid w:val="00585E1B"/>
    <w:rPr>
      <w:color w:val="954F72" w:themeColor="followedHyperlink"/>
      <w:u w:val="single"/>
    </w:rPr>
  </w:style>
  <w:style w:type="paragraph" w:styleId="NoSpacing">
    <w:name w:val="No Spacing"/>
    <w:uiPriority w:val="1"/>
    <w:qFormat/>
    <w:rsid w:val="00AC42D4"/>
    <w:pPr>
      <w:spacing w:after="0" w:line="240" w:lineRule="auto"/>
    </w:pPr>
    <w:rPr>
      <w:lang w:val="en-GB"/>
    </w:rPr>
  </w:style>
  <w:style w:type="character" w:styleId="CommentReference">
    <w:name w:val="annotation reference"/>
    <w:basedOn w:val="DefaultParagraphFont"/>
    <w:uiPriority w:val="99"/>
    <w:semiHidden/>
    <w:unhideWhenUsed/>
    <w:rsid w:val="00F47DE7"/>
    <w:rPr>
      <w:sz w:val="16"/>
      <w:szCs w:val="16"/>
    </w:rPr>
  </w:style>
  <w:style w:type="paragraph" w:styleId="CommentText">
    <w:name w:val="annotation text"/>
    <w:basedOn w:val="Normal"/>
    <w:link w:val="CommentTextChar"/>
    <w:uiPriority w:val="99"/>
    <w:semiHidden/>
    <w:unhideWhenUsed/>
    <w:rsid w:val="00F47DE7"/>
    <w:pPr>
      <w:spacing w:line="240" w:lineRule="auto"/>
    </w:pPr>
    <w:rPr>
      <w:sz w:val="20"/>
      <w:szCs w:val="20"/>
    </w:rPr>
  </w:style>
  <w:style w:type="character" w:customStyle="1" w:styleId="CommentTextChar">
    <w:name w:val="Comment Text Char"/>
    <w:basedOn w:val="DefaultParagraphFont"/>
    <w:link w:val="CommentText"/>
    <w:uiPriority w:val="99"/>
    <w:semiHidden/>
    <w:rsid w:val="00F47DE7"/>
    <w:rPr>
      <w:sz w:val="20"/>
      <w:szCs w:val="20"/>
    </w:rPr>
  </w:style>
  <w:style w:type="paragraph" w:styleId="CommentSubject">
    <w:name w:val="annotation subject"/>
    <w:basedOn w:val="CommentText"/>
    <w:next w:val="CommentText"/>
    <w:link w:val="CommentSubjectChar"/>
    <w:uiPriority w:val="99"/>
    <w:semiHidden/>
    <w:unhideWhenUsed/>
    <w:rsid w:val="00F47DE7"/>
    <w:rPr>
      <w:b/>
      <w:bCs/>
    </w:rPr>
  </w:style>
  <w:style w:type="character" w:customStyle="1" w:styleId="CommentSubjectChar">
    <w:name w:val="Comment Subject Char"/>
    <w:basedOn w:val="CommentTextChar"/>
    <w:link w:val="CommentSubject"/>
    <w:uiPriority w:val="99"/>
    <w:semiHidden/>
    <w:rsid w:val="00F47DE7"/>
    <w:rPr>
      <w:b/>
      <w:bCs/>
      <w:sz w:val="20"/>
      <w:szCs w:val="20"/>
    </w:rPr>
  </w:style>
  <w:style w:type="paragraph" w:styleId="BalloonText">
    <w:name w:val="Balloon Text"/>
    <w:basedOn w:val="Normal"/>
    <w:link w:val="BalloonTextChar"/>
    <w:uiPriority w:val="99"/>
    <w:semiHidden/>
    <w:unhideWhenUsed/>
    <w:rsid w:val="00F47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E7"/>
    <w:rPr>
      <w:rFonts w:ascii="Segoe UI" w:hAnsi="Segoe UI" w:cs="Segoe UI"/>
      <w:sz w:val="18"/>
      <w:szCs w:val="18"/>
    </w:rPr>
  </w:style>
  <w:style w:type="paragraph" w:styleId="NormalWeb">
    <w:name w:val="Normal (Web)"/>
    <w:basedOn w:val="Normal"/>
    <w:uiPriority w:val="99"/>
    <w:semiHidden/>
    <w:unhideWhenUsed/>
    <w:rsid w:val="00143BC1"/>
    <w:pPr>
      <w:spacing w:before="100" w:beforeAutospacing="1" w:after="100" w:afterAutospacing="1" w:line="240" w:lineRule="auto"/>
    </w:pPr>
    <w:rPr>
      <w:rFonts w:ascii="Calibri" w:hAnsi="Calibri" w:cs="Calibri"/>
      <w:lang w:val="en-GB" w:eastAsia="en-GB"/>
    </w:rPr>
  </w:style>
  <w:style w:type="character" w:styleId="Strong">
    <w:name w:val="Strong"/>
    <w:basedOn w:val="DefaultParagraphFont"/>
    <w:uiPriority w:val="22"/>
    <w:qFormat/>
    <w:rsid w:val="00143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rinciples/" TargetMode="External"/><Relationship Id="rId13" Type="http://schemas.openxmlformats.org/officeDocument/2006/relationships/hyperlink" Target="https://www.brightpay.co.uk/docs/17-18/gdpr/gdpr-and-brightpay/" TargetMode="External"/><Relationship Id="rId18" Type="http://schemas.openxmlformats.org/officeDocument/2006/relationships/hyperlink" Target="https://www.institute-of-fundraising.org.uk/guidance/research/get-ready-for-gdpr/" TargetMode="External"/><Relationship Id="rId26" Type="http://schemas.openxmlformats.org/officeDocument/2006/relationships/hyperlink" Target="https://ico.org.uk/for-organisations/guide-to-the-general-data-protection-regulation-gdpr/personal-data-breaches/" TargetMode="External"/><Relationship Id="rId3" Type="http://schemas.openxmlformats.org/officeDocument/2006/relationships/settings" Target="settings.xml"/><Relationship Id="rId21" Type="http://schemas.openxmlformats.org/officeDocument/2006/relationships/hyperlink" Target="https://ico.org.uk/for-organisations/guide-to-the-general-data-protection-regulation-gdpr/lawful-basis-for-processing/consent/" TargetMode="External"/><Relationship Id="rId7" Type="http://schemas.openxmlformats.org/officeDocument/2006/relationships/hyperlink" Target="https://www.bvsc.co.uk/gdpr-how-videos" TargetMode="External"/><Relationship Id="rId12" Type="http://schemas.openxmlformats.org/officeDocument/2006/relationships/hyperlink" Target="https://ico.org.uk/for-organisations/guide-to-the-general-data-protection-regulation-gdpr/accountability-and-governance/data-protection-impact-assessments/" TargetMode="External"/><Relationship Id="rId17" Type="http://schemas.openxmlformats.org/officeDocument/2006/relationships/hyperlink" Target="http://2040training.co.uk/wp-content/uploads/2017/03/Fundraising-DP-guide.pdf" TargetMode="External"/><Relationship Id="rId25" Type="http://schemas.openxmlformats.org/officeDocument/2006/relationships/hyperlink" Target="https://www.kingsleynapley.co.uk/insights/blogs/employment-law-blog/top-10-tips-for-responding-to-a-subject-access-reques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fg.org.uk/resources/Publications/~/media/Files/Resources/CFDG%20Publications/CFG266_GDPR.pdf" TargetMode="External"/><Relationship Id="rId20" Type="http://schemas.openxmlformats.org/officeDocument/2006/relationships/hyperlink" Target="https://www.bvsc.co.uk/gdpr-glance" TargetMode="External"/><Relationship Id="rId29" Type="http://schemas.openxmlformats.org/officeDocument/2006/relationships/hyperlink" Target="https://www.nspcc.org.uk/preventing-abuse/safeguarding/photography-sharing-images-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vsc.co.uk/privacy-notice-sending-emails" TargetMode="External"/><Relationship Id="rId24" Type="http://schemas.openxmlformats.org/officeDocument/2006/relationships/hyperlink" Target="https://ico.org.uk/for-organisations/guide-to-data-protection/principle-6-rights/subject-access-reques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co.org.uk/for-organisations/charity/" TargetMode="External"/><Relationship Id="rId23" Type="http://schemas.openxmlformats.org/officeDocument/2006/relationships/hyperlink" Target="https://ico.org.uk/for-organisations/guide-to-the-general-data-protection-regulation-gdpr/lawful-basis-for-processing/legitimate-interests/" TargetMode="External"/><Relationship Id="rId28" Type="http://schemas.openxmlformats.org/officeDocument/2006/relationships/hyperlink" Target="https://ico.org.uk/for-organisations/guide-to-pecr/what-are-pecr/" TargetMode="External"/><Relationship Id="rId10" Type="http://schemas.openxmlformats.org/officeDocument/2006/relationships/hyperlink" Target="http://www.cancerresearchuk.org/privacy-statement" TargetMode="External"/><Relationship Id="rId19" Type="http://schemas.openxmlformats.org/officeDocument/2006/relationships/hyperlink" Target="https://www.bvsc.co.uk/gdpr-10-step-action-plan" TargetMode="External"/><Relationship Id="rId31" Type="http://schemas.openxmlformats.org/officeDocument/2006/relationships/hyperlink" Target="https://www.bvsc.co.uk/document-retention-policy" TargetMode="External"/><Relationship Id="rId4" Type="http://schemas.openxmlformats.org/officeDocument/2006/relationships/webSettings" Target="webSettings.xml"/><Relationship Id="rId9" Type="http://schemas.openxmlformats.org/officeDocument/2006/relationships/hyperlink" Target="https://ico.org.uk/media/for-organisations/think-privacy/2563/ico-think-privacy-toolkit-edgy-type-charities.pdf" TargetMode="External"/><Relationship Id="rId14" Type="http://schemas.openxmlformats.org/officeDocument/2006/relationships/hyperlink" Target="https://drive.google.com/file/d/1qdP0w_jIx6CgrZuz7VfPAxPVGQB_88jd/view" TargetMode="External"/><Relationship Id="rId22" Type="http://schemas.openxmlformats.org/officeDocument/2006/relationships/hyperlink" Target="https://docs.google.com/forms/d/e/1FAIpQLSf9arjJ_9fFV_WOBvLpdIaV2hRa277800ox0jhQV49-sVDlAw/viewform" TargetMode="External"/><Relationship Id="rId27" Type="http://schemas.openxmlformats.org/officeDocument/2006/relationships/hyperlink" Target="https://ico.org.uk/media/about-the-ico/consultations/2172913/children-and-the-gdpr-consultation-guidance-20171221.pdf" TargetMode="External"/><Relationship Id="rId30" Type="http://schemas.openxmlformats.org/officeDocument/2006/relationships/hyperlink" Target="https://www.bvsc.co.uk/guidance-using-images-cct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nny\AppData\Roaming\Microsoft\Templates\To%20do%20list.dotx" TargetMode="External"/></Relationships>
</file>

<file path=word/theme/theme1.xml><?xml version="1.0" encoding="utf-8"?>
<a:theme xmlns:a="http://schemas.openxmlformats.org/drawingml/2006/main" name="Office Theme">
  <a:themeElements>
    <a:clrScheme name="Custom 241">
      <a:dk1>
        <a:sysClr val="windowText" lastClr="000000"/>
      </a:dk1>
      <a:lt1>
        <a:sysClr val="window" lastClr="FFFFFF"/>
      </a:lt1>
      <a:dk2>
        <a:srgbClr val="393B6B"/>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 do list</Template>
  <TotalTime>446</TotalTime>
  <Pages>10</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Penny</dc:creator>
  <cp:keywords/>
  <dc:description/>
  <cp:lastModifiedBy>Katie Overton</cp:lastModifiedBy>
  <cp:revision>19</cp:revision>
  <dcterms:created xsi:type="dcterms:W3CDTF">2018-04-17T10:07:00Z</dcterms:created>
  <dcterms:modified xsi:type="dcterms:W3CDTF">2018-04-26T15:40:00Z</dcterms:modified>
</cp:coreProperties>
</file>