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F7B81" w14:textId="038B282C" w:rsidR="00800DB3" w:rsidRDefault="002636FD" w:rsidP="00800DB3">
      <w:pPr>
        <w:rPr>
          <w:b/>
          <w:bCs/>
          <w:sz w:val="24"/>
          <w:szCs w:val="24"/>
        </w:rPr>
      </w:pPr>
      <w:r>
        <w:rPr>
          <w:b/>
          <w:bCs/>
          <w:sz w:val="24"/>
          <w:szCs w:val="24"/>
        </w:rPr>
        <w:t>Welcome to BVSC</w:t>
      </w:r>
    </w:p>
    <w:p w14:paraId="2C747760" w14:textId="5F588D6A" w:rsidR="002636FD" w:rsidRDefault="002636FD" w:rsidP="00800DB3">
      <w:pPr>
        <w:rPr>
          <w:b/>
          <w:bCs/>
          <w:sz w:val="24"/>
          <w:szCs w:val="24"/>
        </w:rPr>
      </w:pPr>
      <w:r>
        <w:rPr>
          <w:b/>
          <w:bCs/>
          <w:sz w:val="24"/>
          <w:szCs w:val="24"/>
        </w:rPr>
        <w:t>Who we are</w:t>
      </w:r>
    </w:p>
    <w:p w14:paraId="28BBC160" w14:textId="7E3A6867" w:rsidR="002636FD" w:rsidRPr="002636FD" w:rsidRDefault="002636FD" w:rsidP="00800DB3">
      <w:r>
        <w:rPr>
          <w:sz w:val="24"/>
          <w:szCs w:val="24"/>
        </w:rPr>
        <w:t xml:space="preserve">Bexley Voluntary Service Council (BVSC) has supported the voluntary and community sector in Bexley for over 60 years. As a trusted Local Infrastructure Organisation (LIO), BVSC is committed to amplifying the voice of local organisations, strengthening sector resilience and advocating for the unique needs of Bexley’s communities. Everything that we do is to support our community and voluntary sector, and we’re proud of it! </w:t>
      </w:r>
    </w:p>
    <w:p w14:paraId="27DEFDCF" w14:textId="0FF85D7F" w:rsidR="00800DB3" w:rsidRDefault="002636FD" w:rsidP="00800DB3">
      <w:pPr>
        <w:rPr>
          <w:sz w:val="24"/>
          <w:szCs w:val="24"/>
        </w:rPr>
      </w:pPr>
      <w:r>
        <w:rPr>
          <w:sz w:val="24"/>
          <w:szCs w:val="24"/>
        </w:rPr>
        <w:t xml:space="preserve">We work closely with partners, including the Integrated Care System (ICS), London Borough of Bexley (LBB) and Bexley Wellbeing Partners (BWP), to build sector sustainability and improve health and wellbeing inequities. </w:t>
      </w:r>
    </w:p>
    <w:p w14:paraId="3E6D45BD" w14:textId="77777777" w:rsidR="002636FD" w:rsidRDefault="002636FD" w:rsidP="00800DB3">
      <w:pPr>
        <w:rPr>
          <w:b/>
          <w:bCs/>
          <w:sz w:val="24"/>
          <w:szCs w:val="24"/>
        </w:rPr>
      </w:pPr>
    </w:p>
    <w:p w14:paraId="75A1467F" w14:textId="3EC248BD" w:rsidR="002636FD" w:rsidRDefault="002636FD" w:rsidP="00800DB3">
      <w:pPr>
        <w:rPr>
          <w:b/>
          <w:bCs/>
          <w:sz w:val="24"/>
          <w:szCs w:val="24"/>
        </w:rPr>
      </w:pPr>
      <w:r w:rsidRPr="002636FD">
        <w:rPr>
          <w:b/>
          <w:bCs/>
          <w:sz w:val="24"/>
          <w:szCs w:val="24"/>
        </w:rPr>
        <w:t>Our mission</w:t>
      </w:r>
    </w:p>
    <w:p w14:paraId="69AE410C" w14:textId="77777777" w:rsidR="002636FD" w:rsidRPr="002636FD" w:rsidRDefault="002636FD" w:rsidP="002636FD">
      <w:pPr>
        <w:rPr>
          <w:sz w:val="24"/>
          <w:szCs w:val="24"/>
        </w:rPr>
      </w:pPr>
      <w:r w:rsidRPr="002636FD">
        <w:rPr>
          <w:sz w:val="24"/>
          <w:szCs w:val="24"/>
        </w:rPr>
        <w:t xml:space="preserve">BVSC exists to promote voluntary and community action as a means of improving the quality of life for people in Bexley </w:t>
      </w:r>
      <w:proofErr w:type="gramStart"/>
      <w:r w:rsidRPr="002636FD">
        <w:rPr>
          <w:sz w:val="24"/>
          <w:szCs w:val="24"/>
        </w:rPr>
        <w:t>by;</w:t>
      </w:r>
      <w:proofErr w:type="gramEnd"/>
    </w:p>
    <w:p w14:paraId="3FB85512" w14:textId="77777777" w:rsidR="002636FD" w:rsidRPr="002636FD" w:rsidRDefault="002636FD" w:rsidP="002636FD">
      <w:pPr>
        <w:pStyle w:val="ListParagraph"/>
        <w:numPr>
          <w:ilvl w:val="0"/>
          <w:numId w:val="3"/>
        </w:numPr>
        <w:rPr>
          <w:sz w:val="24"/>
          <w:szCs w:val="24"/>
        </w:rPr>
      </w:pPr>
      <w:r w:rsidRPr="002636FD">
        <w:rPr>
          <w:sz w:val="24"/>
          <w:szCs w:val="24"/>
        </w:rPr>
        <w:t>Supporting the work of voluntary organisations and volunteers in Bexley.</w:t>
      </w:r>
    </w:p>
    <w:p w14:paraId="1DA47B78" w14:textId="77777777" w:rsidR="002636FD" w:rsidRPr="002636FD" w:rsidRDefault="002636FD" w:rsidP="002636FD">
      <w:pPr>
        <w:pStyle w:val="ListParagraph"/>
        <w:numPr>
          <w:ilvl w:val="0"/>
          <w:numId w:val="3"/>
        </w:numPr>
        <w:rPr>
          <w:sz w:val="24"/>
          <w:szCs w:val="24"/>
        </w:rPr>
      </w:pPr>
      <w:r w:rsidRPr="002636FD">
        <w:rPr>
          <w:sz w:val="24"/>
          <w:szCs w:val="24"/>
        </w:rPr>
        <w:t>Assisting them to promote their views on issues and decisions that affect them.</w:t>
      </w:r>
    </w:p>
    <w:p w14:paraId="405EE8EA" w14:textId="4A215B99" w:rsidR="002636FD" w:rsidRPr="002636FD" w:rsidRDefault="002636FD" w:rsidP="002636FD">
      <w:pPr>
        <w:pStyle w:val="ListParagraph"/>
        <w:numPr>
          <w:ilvl w:val="0"/>
          <w:numId w:val="3"/>
        </w:numPr>
        <w:rPr>
          <w:sz w:val="24"/>
          <w:szCs w:val="24"/>
        </w:rPr>
      </w:pPr>
      <w:r w:rsidRPr="002636FD">
        <w:rPr>
          <w:sz w:val="24"/>
          <w:szCs w:val="24"/>
        </w:rPr>
        <w:t>Helping them to identify and respond to the unmet needs within the community.</w:t>
      </w:r>
    </w:p>
    <w:p w14:paraId="411ADDF8" w14:textId="77777777" w:rsidR="002636FD" w:rsidRDefault="002636FD" w:rsidP="00800DB3">
      <w:pPr>
        <w:rPr>
          <w:sz w:val="24"/>
          <w:szCs w:val="24"/>
        </w:rPr>
      </w:pPr>
    </w:p>
    <w:p w14:paraId="2BD11D84" w14:textId="41026C06" w:rsidR="00800DB3" w:rsidRDefault="0056693D" w:rsidP="00800DB3">
      <w:pPr>
        <w:rPr>
          <w:b/>
          <w:bCs/>
          <w:sz w:val="24"/>
          <w:szCs w:val="24"/>
        </w:rPr>
      </w:pPr>
      <w:r>
        <w:rPr>
          <w:b/>
          <w:bCs/>
          <w:sz w:val="24"/>
          <w:szCs w:val="24"/>
        </w:rPr>
        <w:t xml:space="preserve">Health and Wellbeing </w:t>
      </w:r>
    </w:p>
    <w:p w14:paraId="7ED50C9C" w14:textId="3E1B304B" w:rsidR="002636FD" w:rsidRDefault="002636FD" w:rsidP="00800DB3">
      <w:pPr>
        <w:rPr>
          <w:sz w:val="24"/>
          <w:szCs w:val="24"/>
        </w:rPr>
      </w:pPr>
      <w:r>
        <w:rPr>
          <w:sz w:val="24"/>
          <w:szCs w:val="24"/>
        </w:rPr>
        <w:t xml:space="preserve">Our approach to health and wellbeing is guided by our passion for a sustainable, diverse, voluntary sector in Bexley. Social Prescribing is an important access point, connecting residents to vital early intervention support delivered by the voluntary sector. Social Prescribing is very much the tool than the end goal though, and our voluntary sector is the foundation of the project. It’s for that reason that, whilst we are keen to explore other models of Social Prescribing including hospital, urgent treatment centres, expanding children and young person’s approach, we must prioritise and focus on sharing our service data more openly so we can better advocate for the services that residents need, and therefore better advocate for the organisations.  </w:t>
      </w:r>
    </w:p>
    <w:p w14:paraId="2BBB4BE6" w14:textId="77777777" w:rsidR="002636FD" w:rsidRDefault="002636FD" w:rsidP="00800DB3">
      <w:pPr>
        <w:rPr>
          <w:sz w:val="24"/>
          <w:szCs w:val="24"/>
        </w:rPr>
      </w:pPr>
    </w:p>
    <w:p w14:paraId="1433593F" w14:textId="34188537" w:rsidR="00294BA4" w:rsidRPr="00294BA4" w:rsidRDefault="00294BA4" w:rsidP="00800DB3">
      <w:pPr>
        <w:rPr>
          <w:b/>
          <w:bCs/>
          <w:sz w:val="24"/>
          <w:szCs w:val="24"/>
        </w:rPr>
      </w:pPr>
      <w:r w:rsidRPr="00294BA4">
        <w:rPr>
          <w:b/>
          <w:bCs/>
          <w:sz w:val="24"/>
          <w:szCs w:val="24"/>
        </w:rPr>
        <w:t xml:space="preserve">Volunteering and Capacity Building </w:t>
      </w:r>
    </w:p>
    <w:p w14:paraId="04A4AF1E" w14:textId="4ED632CE" w:rsidR="003205E1" w:rsidRDefault="00294BA4" w:rsidP="00800DB3">
      <w:pPr>
        <w:rPr>
          <w:sz w:val="24"/>
          <w:szCs w:val="24"/>
        </w:rPr>
      </w:pPr>
      <w:r>
        <w:rPr>
          <w:sz w:val="24"/>
          <w:szCs w:val="24"/>
        </w:rPr>
        <w:t>This is an exciting time for our Volunteering and Capacity Building teams. We’re working</w:t>
      </w:r>
      <w:r w:rsidR="001F7FAB">
        <w:rPr>
          <w:sz w:val="24"/>
          <w:szCs w:val="24"/>
        </w:rPr>
        <w:t xml:space="preserve"> on</w:t>
      </w:r>
      <w:r>
        <w:rPr>
          <w:sz w:val="24"/>
          <w:szCs w:val="24"/>
        </w:rPr>
        <w:t xml:space="preserve"> a </w:t>
      </w:r>
      <w:r w:rsidR="001F7FAB">
        <w:rPr>
          <w:sz w:val="24"/>
          <w:szCs w:val="24"/>
        </w:rPr>
        <w:t>‘</w:t>
      </w:r>
      <w:r>
        <w:rPr>
          <w:sz w:val="24"/>
          <w:szCs w:val="24"/>
        </w:rPr>
        <w:t>state of the sector</w:t>
      </w:r>
      <w:r w:rsidR="001F7FAB">
        <w:rPr>
          <w:sz w:val="24"/>
          <w:szCs w:val="24"/>
        </w:rPr>
        <w:t>’</w:t>
      </w:r>
      <w:r>
        <w:rPr>
          <w:sz w:val="24"/>
          <w:szCs w:val="24"/>
        </w:rPr>
        <w:t xml:space="preserve"> report to review and </w:t>
      </w:r>
      <w:r w:rsidR="003205E1">
        <w:rPr>
          <w:sz w:val="24"/>
          <w:szCs w:val="24"/>
        </w:rPr>
        <w:t>enhance our infrastructure support offer</w:t>
      </w:r>
      <w:r>
        <w:rPr>
          <w:sz w:val="24"/>
          <w:szCs w:val="24"/>
        </w:rPr>
        <w:t xml:space="preserve">. That said, we have close links with many of our sector organisations and it’s likely that funding and property will </w:t>
      </w:r>
      <w:r w:rsidR="003205E1">
        <w:rPr>
          <w:sz w:val="24"/>
          <w:szCs w:val="24"/>
        </w:rPr>
        <w:t>continue to be key issues</w:t>
      </w:r>
      <w:r>
        <w:rPr>
          <w:sz w:val="24"/>
          <w:szCs w:val="24"/>
        </w:rPr>
        <w:t xml:space="preserve">. We also </w:t>
      </w:r>
      <w:r w:rsidR="003205E1">
        <w:rPr>
          <w:sz w:val="24"/>
          <w:szCs w:val="24"/>
        </w:rPr>
        <w:t>anticipate</w:t>
      </w:r>
      <w:r>
        <w:rPr>
          <w:sz w:val="24"/>
          <w:szCs w:val="24"/>
        </w:rPr>
        <w:t xml:space="preserve"> that making volunteering more accessible, and capacity building support specifically for equity led organisations and strengthening our children and young person’s sector will be key priorities. </w:t>
      </w:r>
    </w:p>
    <w:p w14:paraId="2DE82921" w14:textId="13D46ADE" w:rsidR="00800DB3" w:rsidRDefault="00800DB3" w:rsidP="00800DB3">
      <w:pPr>
        <w:rPr>
          <w:sz w:val="24"/>
          <w:szCs w:val="24"/>
        </w:rPr>
      </w:pPr>
      <w:r>
        <w:rPr>
          <w:sz w:val="24"/>
          <w:szCs w:val="24"/>
        </w:rPr>
        <w:lastRenderedPageBreak/>
        <w:t xml:space="preserve">Summary of Terms and Conditions of Employment </w:t>
      </w:r>
    </w:p>
    <w:p w14:paraId="792F7121" w14:textId="6C788BA5" w:rsidR="00800DB3" w:rsidRDefault="00800DB3" w:rsidP="00800DB3">
      <w:pPr>
        <w:pStyle w:val="ListParagraph"/>
        <w:numPr>
          <w:ilvl w:val="0"/>
          <w:numId w:val="2"/>
        </w:numPr>
        <w:rPr>
          <w:sz w:val="24"/>
          <w:szCs w:val="24"/>
        </w:rPr>
      </w:pPr>
      <w:r w:rsidRPr="00800DB3">
        <w:rPr>
          <w:sz w:val="24"/>
          <w:szCs w:val="24"/>
        </w:rPr>
        <w:t xml:space="preserve">Annual Leave </w:t>
      </w:r>
    </w:p>
    <w:p w14:paraId="579B64B0" w14:textId="641A97C4" w:rsidR="00800DB3" w:rsidRDefault="00800DB3" w:rsidP="00800DB3">
      <w:pPr>
        <w:ind w:left="360"/>
        <w:rPr>
          <w:sz w:val="24"/>
          <w:szCs w:val="24"/>
        </w:rPr>
      </w:pPr>
      <w:r>
        <w:rPr>
          <w:sz w:val="24"/>
          <w:szCs w:val="24"/>
        </w:rPr>
        <w:t xml:space="preserve">Annual leave entitlement for this post is 25 days plus 8 bank holidays. In total your entitlement is 33 days. In addition, the BVSC office is usually closed between Christmas and New </w:t>
      </w:r>
      <w:proofErr w:type="gramStart"/>
      <w:r>
        <w:rPr>
          <w:sz w:val="24"/>
          <w:szCs w:val="24"/>
        </w:rPr>
        <w:t>Year</w:t>
      </w:r>
      <w:proofErr w:type="gramEnd"/>
      <w:r>
        <w:rPr>
          <w:sz w:val="24"/>
          <w:szCs w:val="24"/>
        </w:rPr>
        <w:t xml:space="preserve"> but you will be paid for this period</w:t>
      </w:r>
      <w:r w:rsidR="001F7FAB">
        <w:rPr>
          <w:sz w:val="24"/>
          <w:szCs w:val="24"/>
        </w:rPr>
        <w:t xml:space="preserve"> (there may be occasions when skeleton cover is required for some posts)</w:t>
      </w:r>
      <w:r>
        <w:rPr>
          <w:sz w:val="24"/>
          <w:szCs w:val="24"/>
        </w:rPr>
        <w:t xml:space="preserve">. You are also entitled to a paid day off on your birthday. All </w:t>
      </w:r>
      <w:proofErr w:type="gramStart"/>
      <w:r>
        <w:rPr>
          <w:sz w:val="24"/>
          <w:szCs w:val="24"/>
        </w:rPr>
        <w:t>holiday</w:t>
      </w:r>
      <w:proofErr w:type="gramEnd"/>
      <w:r>
        <w:rPr>
          <w:sz w:val="24"/>
          <w:szCs w:val="24"/>
        </w:rPr>
        <w:t xml:space="preserve"> will be on a pro-rata basis for part time hours. We have a holiday purchase scheme where you can ‘buy’ up to 5 days annual leave (this means they are unpaid). </w:t>
      </w:r>
    </w:p>
    <w:p w14:paraId="0CB01774" w14:textId="77777777" w:rsidR="00800DB3" w:rsidRDefault="00800DB3" w:rsidP="00800DB3">
      <w:pPr>
        <w:ind w:left="360"/>
        <w:rPr>
          <w:sz w:val="24"/>
          <w:szCs w:val="24"/>
        </w:rPr>
      </w:pPr>
    </w:p>
    <w:p w14:paraId="0E4779BC" w14:textId="3B3D560B" w:rsidR="00800DB3" w:rsidRDefault="003205E1" w:rsidP="00800DB3">
      <w:pPr>
        <w:pStyle w:val="ListParagraph"/>
        <w:numPr>
          <w:ilvl w:val="0"/>
          <w:numId w:val="2"/>
        </w:numPr>
        <w:rPr>
          <w:sz w:val="24"/>
          <w:szCs w:val="24"/>
        </w:rPr>
      </w:pPr>
      <w:r>
        <w:rPr>
          <w:sz w:val="24"/>
          <w:szCs w:val="24"/>
        </w:rPr>
        <w:t>Commitment to Work-Life Balance</w:t>
      </w:r>
    </w:p>
    <w:p w14:paraId="55B7F9BB" w14:textId="7B9E2D21" w:rsidR="00800DB3" w:rsidRDefault="003205E1" w:rsidP="00800DB3">
      <w:pPr>
        <w:ind w:left="360"/>
        <w:rPr>
          <w:sz w:val="24"/>
          <w:szCs w:val="24"/>
        </w:rPr>
      </w:pPr>
      <w:r>
        <w:rPr>
          <w:sz w:val="24"/>
          <w:szCs w:val="24"/>
        </w:rPr>
        <w:t>Our f</w:t>
      </w:r>
      <w:r w:rsidR="00800DB3">
        <w:rPr>
          <w:sz w:val="24"/>
          <w:szCs w:val="24"/>
        </w:rPr>
        <w:t>ull</w:t>
      </w:r>
      <w:r>
        <w:rPr>
          <w:sz w:val="24"/>
          <w:szCs w:val="24"/>
        </w:rPr>
        <w:t>-</w:t>
      </w:r>
      <w:r w:rsidR="00800DB3">
        <w:rPr>
          <w:sz w:val="24"/>
          <w:szCs w:val="24"/>
        </w:rPr>
        <w:t xml:space="preserve">time hours of work are 35 per week </w:t>
      </w:r>
      <w:r>
        <w:rPr>
          <w:sz w:val="24"/>
          <w:szCs w:val="24"/>
        </w:rPr>
        <w:t>excluding</w:t>
      </w:r>
      <w:r w:rsidR="00800DB3">
        <w:rPr>
          <w:sz w:val="24"/>
          <w:szCs w:val="24"/>
        </w:rPr>
        <w:t xml:space="preserve"> lunch. Core hours are 10am-4pm. Part time hours are included in core hours but can be negotiated with your line manager ensuring organisational needs are met. </w:t>
      </w:r>
    </w:p>
    <w:p w14:paraId="143221F3" w14:textId="77777777" w:rsidR="00800DB3" w:rsidRDefault="00800DB3" w:rsidP="00800DB3">
      <w:pPr>
        <w:ind w:left="360"/>
        <w:rPr>
          <w:sz w:val="24"/>
          <w:szCs w:val="24"/>
        </w:rPr>
      </w:pPr>
    </w:p>
    <w:p w14:paraId="4386AA18" w14:textId="5D4F8BD2" w:rsidR="00800DB3" w:rsidRDefault="00800DB3" w:rsidP="00800DB3">
      <w:pPr>
        <w:pStyle w:val="ListParagraph"/>
        <w:numPr>
          <w:ilvl w:val="0"/>
          <w:numId w:val="2"/>
        </w:numPr>
        <w:rPr>
          <w:sz w:val="24"/>
          <w:szCs w:val="24"/>
        </w:rPr>
      </w:pPr>
      <w:r>
        <w:rPr>
          <w:sz w:val="24"/>
          <w:szCs w:val="24"/>
        </w:rPr>
        <w:t>Pensions</w:t>
      </w:r>
    </w:p>
    <w:p w14:paraId="42F4536F" w14:textId="46465DEF" w:rsidR="00800DB3" w:rsidRDefault="00800DB3" w:rsidP="00800DB3">
      <w:pPr>
        <w:ind w:left="360"/>
        <w:rPr>
          <w:sz w:val="24"/>
          <w:szCs w:val="24"/>
        </w:rPr>
      </w:pPr>
      <w:r>
        <w:rPr>
          <w:sz w:val="24"/>
          <w:szCs w:val="24"/>
        </w:rPr>
        <w:t xml:space="preserve">BVSC </w:t>
      </w:r>
      <w:proofErr w:type="gramStart"/>
      <w:r>
        <w:rPr>
          <w:sz w:val="24"/>
          <w:szCs w:val="24"/>
        </w:rPr>
        <w:t>is able to</w:t>
      </w:r>
      <w:proofErr w:type="gramEnd"/>
      <w:r>
        <w:rPr>
          <w:sz w:val="24"/>
          <w:szCs w:val="24"/>
        </w:rPr>
        <w:t xml:space="preserve"> contribute to a pension scheme for eligible employees. Employees must contribute a minimum of 3% of salary, BVSC will contribute 6% of salary. </w:t>
      </w:r>
    </w:p>
    <w:p w14:paraId="37207C21" w14:textId="77777777" w:rsidR="00800DB3" w:rsidRDefault="00800DB3" w:rsidP="00800DB3">
      <w:pPr>
        <w:ind w:left="360"/>
        <w:rPr>
          <w:sz w:val="24"/>
          <w:szCs w:val="24"/>
        </w:rPr>
      </w:pPr>
    </w:p>
    <w:p w14:paraId="5D14CEB6" w14:textId="45D085C8" w:rsidR="00800DB3" w:rsidRDefault="00800DB3" w:rsidP="00800DB3">
      <w:pPr>
        <w:pStyle w:val="ListParagraph"/>
        <w:numPr>
          <w:ilvl w:val="0"/>
          <w:numId w:val="2"/>
        </w:numPr>
        <w:rPr>
          <w:sz w:val="24"/>
          <w:szCs w:val="24"/>
        </w:rPr>
      </w:pPr>
      <w:r>
        <w:rPr>
          <w:sz w:val="24"/>
          <w:szCs w:val="24"/>
        </w:rPr>
        <w:t xml:space="preserve">Sickness Provision </w:t>
      </w:r>
    </w:p>
    <w:tbl>
      <w:tblPr>
        <w:tblStyle w:val="TableGrid"/>
        <w:tblW w:w="0" w:type="auto"/>
        <w:tblLook w:val="04A0" w:firstRow="1" w:lastRow="0" w:firstColumn="1" w:lastColumn="0" w:noHBand="0" w:noVBand="1"/>
      </w:tblPr>
      <w:tblGrid>
        <w:gridCol w:w="4508"/>
        <w:gridCol w:w="4508"/>
      </w:tblGrid>
      <w:tr w:rsidR="00800DB3" w14:paraId="439978A4" w14:textId="77777777" w:rsidTr="00800DB3">
        <w:tc>
          <w:tcPr>
            <w:tcW w:w="4508" w:type="dxa"/>
          </w:tcPr>
          <w:p w14:paraId="6B9BEB2C" w14:textId="099776A3" w:rsidR="00800DB3" w:rsidRDefault="00800DB3" w:rsidP="00800DB3">
            <w:pPr>
              <w:rPr>
                <w:sz w:val="24"/>
                <w:szCs w:val="24"/>
              </w:rPr>
            </w:pPr>
            <w:r>
              <w:rPr>
                <w:sz w:val="24"/>
                <w:szCs w:val="24"/>
              </w:rPr>
              <w:t>Length of Service</w:t>
            </w:r>
          </w:p>
        </w:tc>
        <w:tc>
          <w:tcPr>
            <w:tcW w:w="4508" w:type="dxa"/>
          </w:tcPr>
          <w:p w14:paraId="5799D551" w14:textId="32736905" w:rsidR="00800DB3" w:rsidRDefault="00800DB3" w:rsidP="00800DB3">
            <w:pPr>
              <w:rPr>
                <w:sz w:val="24"/>
                <w:szCs w:val="24"/>
              </w:rPr>
            </w:pPr>
            <w:r>
              <w:rPr>
                <w:sz w:val="24"/>
                <w:szCs w:val="24"/>
              </w:rPr>
              <w:t>Sick Pay</w:t>
            </w:r>
          </w:p>
        </w:tc>
      </w:tr>
      <w:tr w:rsidR="00800DB3" w14:paraId="64CB7A60" w14:textId="77777777" w:rsidTr="00800DB3">
        <w:tc>
          <w:tcPr>
            <w:tcW w:w="4508" w:type="dxa"/>
          </w:tcPr>
          <w:p w14:paraId="71B5FAD9" w14:textId="347ECC62" w:rsidR="00800DB3" w:rsidRDefault="00800DB3" w:rsidP="00800DB3">
            <w:pPr>
              <w:rPr>
                <w:sz w:val="24"/>
                <w:szCs w:val="24"/>
              </w:rPr>
            </w:pPr>
            <w:r>
              <w:rPr>
                <w:sz w:val="24"/>
                <w:szCs w:val="24"/>
              </w:rPr>
              <w:t>During probation</w:t>
            </w:r>
          </w:p>
        </w:tc>
        <w:tc>
          <w:tcPr>
            <w:tcW w:w="4508" w:type="dxa"/>
          </w:tcPr>
          <w:p w14:paraId="6D655DC7" w14:textId="0ADD7BA3" w:rsidR="00800DB3" w:rsidRDefault="001F7FAB" w:rsidP="00800DB3">
            <w:pPr>
              <w:rPr>
                <w:sz w:val="24"/>
                <w:szCs w:val="24"/>
              </w:rPr>
            </w:pPr>
            <w:r>
              <w:rPr>
                <w:sz w:val="24"/>
                <w:szCs w:val="24"/>
              </w:rPr>
              <w:t xml:space="preserve"> SSP only</w:t>
            </w:r>
          </w:p>
        </w:tc>
      </w:tr>
      <w:tr w:rsidR="00800DB3" w14:paraId="39D36D59" w14:textId="77777777" w:rsidTr="00800DB3">
        <w:tc>
          <w:tcPr>
            <w:tcW w:w="4508" w:type="dxa"/>
          </w:tcPr>
          <w:p w14:paraId="6D22A20B" w14:textId="6D402867" w:rsidR="00800DB3" w:rsidRDefault="00800DB3" w:rsidP="00800DB3">
            <w:pPr>
              <w:rPr>
                <w:sz w:val="24"/>
                <w:szCs w:val="24"/>
              </w:rPr>
            </w:pPr>
            <w:r>
              <w:rPr>
                <w:sz w:val="24"/>
                <w:szCs w:val="24"/>
              </w:rPr>
              <w:t>Up to 2 years</w:t>
            </w:r>
          </w:p>
        </w:tc>
        <w:tc>
          <w:tcPr>
            <w:tcW w:w="4508" w:type="dxa"/>
          </w:tcPr>
          <w:p w14:paraId="64AF72C9" w14:textId="7D330A8B" w:rsidR="00800DB3" w:rsidRDefault="00800DB3" w:rsidP="00800DB3">
            <w:pPr>
              <w:rPr>
                <w:sz w:val="24"/>
                <w:szCs w:val="24"/>
              </w:rPr>
            </w:pPr>
            <w:r>
              <w:rPr>
                <w:sz w:val="24"/>
                <w:szCs w:val="24"/>
              </w:rPr>
              <w:t>1 month full and 1 month half pay</w:t>
            </w:r>
          </w:p>
        </w:tc>
      </w:tr>
      <w:tr w:rsidR="00800DB3" w14:paraId="3599E65C" w14:textId="77777777" w:rsidTr="00800DB3">
        <w:tc>
          <w:tcPr>
            <w:tcW w:w="4508" w:type="dxa"/>
          </w:tcPr>
          <w:p w14:paraId="7F16D17C" w14:textId="29F26B75" w:rsidR="00800DB3" w:rsidRDefault="00800DB3" w:rsidP="00800DB3">
            <w:pPr>
              <w:rPr>
                <w:sz w:val="24"/>
                <w:szCs w:val="24"/>
              </w:rPr>
            </w:pPr>
            <w:r>
              <w:rPr>
                <w:sz w:val="24"/>
                <w:szCs w:val="24"/>
              </w:rPr>
              <w:t>Between 2-3 years</w:t>
            </w:r>
          </w:p>
        </w:tc>
        <w:tc>
          <w:tcPr>
            <w:tcW w:w="4508" w:type="dxa"/>
          </w:tcPr>
          <w:p w14:paraId="296F804E" w14:textId="338ECDAC" w:rsidR="00800DB3" w:rsidRDefault="00800DB3" w:rsidP="00800DB3">
            <w:pPr>
              <w:rPr>
                <w:sz w:val="24"/>
                <w:szCs w:val="24"/>
              </w:rPr>
            </w:pPr>
            <w:r>
              <w:rPr>
                <w:sz w:val="24"/>
                <w:szCs w:val="24"/>
              </w:rPr>
              <w:t>2 months full and 2 months half pay</w:t>
            </w:r>
          </w:p>
        </w:tc>
      </w:tr>
      <w:tr w:rsidR="00800DB3" w14:paraId="10BBD5A3" w14:textId="77777777" w:rsidTr="00800DB3">
        <w:tc>
          <w:tcPr>
            <w:tcW w:w="4508" w:type="dxa"/>
          </w:tcPr>
          <w:p w14:paraId="6C272FD6" w14:textId="09ED1B13" w:rsidR="00800DB3" w:rsidRDefault="00800DB3" w:rsidP="00800DB3">
            <w:pPr>
              <w:rPr>
                <w:sz w:val="24"/>
                <w:szCs w:val="24"/>
              </w:rPr>
            </w:pPr>
            <w:r>
              <w:rPr>
                <w:sz w:val="24"/>
                <w:szCs w:val="24"/>
              </w:rPr>
              <w:t xml:space="preserve">4 of more years </w:t>
            </w:r>
          </w:p>
        </w:tc>
        <w:tc>
          <w:tcPr>
            <w:tcW w:w="4508" w:type="dxa"/>
          </w:tcPr>
          <w:p w14:paraId="36630B78" w14:textId="077EC0C5" w:rsidR="00800DB3" w:rsidRDefault="00800DB3" w:rsidP="00800DB3">
            <w:pPr>
              <w:rPr>
                <w:sz w:val="24"/>
                <w:szCs w:val="24"/>
              </w:rPr>
            </w:pPr>
            <w:r>
              <w:rPr>
                <w:sz w:val="24"/>
                <w:szCs w:val="24"/>
              </w:rPr>
              <w:t xml:space="preserve">3 months full and 3 months half way </w:t>
            </w:r>
          </w:p>
        </w:tc>
      </w:tr>
    </w:tbl>
    <w:p w14:paraId="04AF1F6D" w14:textId="77777777" w:rsidR="00800DB3" w:rsidRDefault="00800DB3" w:rsidP="00800DB3">
      <w:pPr>
        <w:rPr>
          <w:sz w:val="24"/>
          <w:szCs w:val="24"/>
        </w:rPr>
      </w:pPr>
    </w:p>
    <w:p w14:paraId="576663A7" w14:textId="03C2BD0C" w:rsidR="00800DB3" w:rsidRDefault="00800DB3" w:rsidP="00800DB3">
      <w:pPr>
        <w:pStyle w:val="ListParagraph"/>
        <w:numPr>
          <w:ilvl w:val="0"/>
          <w:numId w:val="2"/>
        </w:numPr>
        <w:rPr>
          <w:sz w:val="24"/>
          <w:szCs w:val="24"/>
        </w:rPr>
      </w:pPr>
      <w:r>
        <w:rPr>
          <w:sz w:val="24"/>
          <w:szCs w:val="24"/>
        </w:rPr>
        <w:t>Travel</w:t>
      </w:r>
    </w:p>
    <w:p w14:paraId="14403440" w14:textId="57147301" w:rsidR="00800DB3" w:rsidRDefault="00800DB3" w:rsidP="006E3DEB">
      <w:pPr>
        <w:ind w:left="360"/>
        <w:rPr>
          <w:sz w:val="24"/>
          <w:szCs w:val="24"/>
        </w:rPr>
      </w:pPr>
      <w:r>
        <w:rPr>
          <w:sz w:val="24"/>
          <w:szCs w:val="24"/>
        </w:rPr>
        <w:t xml:space="preserve">Any travel </w:t>
      </w:r>
      <w:r w:rsidR="001F7FAB">
        <w:rPr>
          <w:sz w:val="24"/>
          <w:szCs w:val="24"/>
        </w:rPr>
        <w:t>for work related activities (not including your daily commute) will be reimbursed at standard rates.</w:t>
      </w:r>
      <w:r>
        <w:rPr>
          <w:sz w:val="24"/>
          <w:szCs w:val="24"/>
        </w:rPr>
        <w:t xml:space="preserve"> </w:t>
      </w:r>
      <w:r w:rsidR="006E3DEB">
        <w:rPr>
          <w:sz w:val="24"/>
          <w:szCs w:val="24"/>
        </w:rPr>
        <w:br/>
      </w:r>
    </w:p>
    <w:p w14:paraId="5963C5BF" w14:textId="22FEE5C4" w:rsidR="00800DB3" w:rsidRDefault="00800DB3" w:rsidP="00800DB3">
      <w:pPr>
        <w:pStyle w:val="ListParagraph"/>
        <w:numPr>
          <w:ilvl w:val="0"/>
          <w:numId w:val="2"/>
        </w:numPr>
        <w:rPr>
          <w:sz w:val="24"/>
          <w:szCs w:val="24"/>
        </w:rPr>
      </w:pPr>
      <w:r>
        <w:rPr>
          <w:sz w:val="24"/>
          <w:szCs w:val="24"/>
        </w:rPr>
        <w:t>Commitment to Training &amp; Development for all Staff</w:t>
      </w:r>
    </w:p>
    <w:p w14:paraId="267DA246" w14:textId="24D0C463" w:rsidR="008364FE" w:rsidRPr="006E3DEB" w:rsidRDefault="00800DB3" w:rsidP="006E3DEB">
      <w:pPr>
        <w:ind w:left="360"/>
        <w:rPr>
          <w:sz w:val="24"/>
          <w:szCs w:val="24"/>
        </w:rPr>
      </w:pPr>
      <w:r>
        <w:rPr>
          <w:sz w:val="24"/>
          <w:szCs w:val="24"/>
        </w:rPr>
        <w:t xml:space="preserve">BVSC recognises the importance of continuous learning and development to both the individual and the organisation. </w:t>
      </w:r>
      <w:r w:rsidR="003205E1">
        <w:rPr>
          <w:sz w:val="24"/>
          <w:szCs w:val="24"/>
        </w:rPr>
        <w:t xml:space="preserve">All staff are supported in pursuing professional growth, and we believe that investing in our team’s skills ultimately strengthens our mission. </w:t>
      </w:r>
      <w:r>
        <w:br/>
      </w:r>
      <w:r>
        <w:br/>
      </w:r>
      <w:r>
        <w:lastRenderedPageBreak/>
        <w:br/>
      </w:r>
      <w:r>
        <w:br/>
      </w:r>
      <w:r>
        <w:br/>
      </w:r>
      <w:r>
        <w:br/>
      </w:r>
    </w:p>
    <w:sectPr w:rsidR="008364FE" w:rsidRPr="006E3D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C083D" w14:textId="77777777" w:rsidR="00FB24D3" w:rsidRDefault="00FB24D3" w:rsidP="002636FD">
      <w:pPr>
        <w:spacing w:after="0" w:line="240" w:lineRule="auto"/>
      </w:pPr>
      <w:r>
        <w:separator/>
      </w:r>
    </w:p>
  </w:endnote>
  <w:endnote w:type="continuationSeparator" w:id="0">
    <w:p w14:paraId="70668D5D" w14:textId="77777777" w:rsidR="00FB24D3" w:rsidRDefault="00FB24D3" w:rsidP="0026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FE56F" w14:textId="77777777" w:rsidR="00FB24D3" w:rsidRDefault="00FB24D3" w:rsidP="002636FD">
      <w:pPr>
        <w:spacing w:after="0" w:line="240" w:lineRule="auto"/>
      </w:pPr>
      <w:r>
        <w:separator/>
      </w:r>
    </w:p>
  </w:footnote>
  <w:footnote w:type="continuationSeparator" w:id="0">
    <w:p w14:paraId="0FE1A636" w14:textId="77777777" w:rsidR="00FB24D3" w:rsidRDefault="00FB24D3" w:rsidP="00263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03E64"/>
    <w:multiLevelType w:val="hybridMultilevel"/>
    <w:tmpl w:val="E5187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E25A0B"/>
    <w:multiLevelType w:val="hybridMultilevel"/>
    <w:tmpl w:val="46B8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962E45"/>
    <w:multiLevelType w:val="hybridMultilevel"/>
    <w:tmpl w:val="8D66F1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0737538">
    <w:abstractNumId w:val="0"/>
  </w:num>
  <w:num w:numId="2" w16cid:durableId="1061903254">
    <w:abstractNumId w:val="2"/>
  </w:num>
  <w:num w:numId="3" w16cid:durableId="345667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B3"/>
    <w:rsid w:val="001F7FAB"/>
    <w:rsid w:val="002636FD"/>
    <w:rsid w:val="00276D6E"/>
    <w:rsid w:val="00294BA4"/>
    <w:rsid w:val="003205E1"/>
    <w:rsid w:val="004B4201"/>
    <w:rsid w:val="0056693D"/>
    <w:rsid w:val="006E3DEB"/>
    <w:rsid w:val="007D53CD"/>
    <w:rsid w:val="00800DB3"/>
    <w:rsid w:val="008364FE"/>
    <w:rsid w:val="00AE785C"/>
    <w:rsid w:val="00E472BC"/>
    <w:rsid w:val="00ED3116"/>
    <w:rsid w:val="00FB2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06B0"/>
  <w15:chartTrackingRefBased/>
  <w15:docId w15:val="{7CDA5343-D117-4179-BE34-4951124F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D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D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D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D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D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D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D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D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D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D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D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D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D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D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D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DB3"/>
    <w:rPr>
      <w:rFonts w:eastAsiaTheme="majorEastAsia" w:cstheme="majorBidi"/>
      <w:color w:val="272727" w:themeColor="text1" w:themeTint="D8"/>
    </w:rPr>
  </w:style>
  <w:style w:type="paragraph" w:styleId="Title">
    <w:name w:val="Title"/>
    <w:basedOn w:val="Normal"/>
    <w:next w:val="Normal"/>
    <w:link w:val="TitleChar"/>
    <w:uiPriority w:val="10"/>
    <w:qFormat/>
    <w:rsid w:val="00800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D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D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DB3"/>
    <w:pPr>
      <w:spacing w:before="160"/>
      <w:jc w:val="center"/>
    </w:pPr>
    <w:rPr>
      <w:i/>
      <w:iCs/>
      <w:color w:val="404040" w:themeColor="text1" w:themeTint="BF"/>
    </w:rPr>
  </w:style>
  <w:style w:type="character" w:customStyle="1" w:styleId="QuoteChar">
    <w:name w:val="Quote Char"/>
    <w:basedOn w:val="DefaultParagraphFont"/>
    <w:link w:val="Quote"/>
    <w:uiPriority w:val="29"/>
    <w:rsid w:val="00800DB3"/>
    <w:rPr>
      <w:i/>
      <w:iCs/>
      <w:color w:val="404040" w:themeColor="text1" w:themeTint="BF"/>
    </w:rPr>
  </w:style>
  <w:style w:type="paragraph" w:styleId="ListParagraph">
    <w:name w:val="List Paragraph"/>
    <w:basedOn w:val="Normal"/>
    <w:uiPriority w:val="34"/>
    <w:qFormat/>
    <w:rsid w:val="00800DB3"/>
    <w:pPr>
      <w:ind w:left="720"/>
      <w:contextualSpacing/>
    </w:pPr>
  </w:style>
  <w:style w:type="character" w:styleId="IntenseEmphasis">
    <w:name w:val="Intense Emphasis"/>
    <w:basedOn w:val="DefaultParagraphFont"/>
    <w:uiPriority w:val="21"/>
    <w:qFormat/>
    <w:rsid w:val="00800DB3"/>
    <w:rPr>
      <w:i/>
      <w:iCs/>
      <w:color w:val="0F4761" w:themeColor="accent1" w:themeShade="BF"/>
    </w:rPr>
  </w:style>
  <w:style w:type="paragraph" w:styleId="IntenseQuote">
    <w:name w:val="Intense Quote"/>
    <w:basedOn w:val="Normal"/>
    <w:next w:val="Normal"/>
    <w:link w:val="IntenseQuoteChar"/>
    <w:uiPriority w:val="30"/>
    <w:qFormat/>
    <w:rsid w:val="00800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DB3"/>
    <w:rPr>
      <w:i/>
      <w:iCs/>
      <w:color w:val="0F4761" w:themeColor="accent1" w:themeShade="BF"/>
    </w:rPr>
  </w:style>
  <w:style w:type="character" w:styleId="IntenseReference">
    <w:name w:val="Intense Reference"/>
    <w:basedOn w:val="DefaultParagraphFont"/>
    <w:uiPriority w:val="32"/>
    <w:qFormat/>
    <w:rsid w:val="00800DB3"/>
    <w:rPr>
      <w:b/>
      <w:bCs/>
      <w:smallCaps/>
      <w:color w:val="0F4761" w:themeColor="accent1" w:themeShade="BF"/>
      <w:spacing w:val="5"/>
    </w:rPr>
  </w:style>
  <w:style w:type="table" w:styleId="TableGrid">
    <w:name w:val="Table Grid"/>
    <w:basedOn w:val="TableNormal"/>
    <w:uiPriority w:val="39"/>
    <w:rsid w:val="00800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785C"/>
    <w:rPr>
      <w:sz w:val="16"/>
      <w:szCs w:val="16"/>
    </w:rPr>
  </w:style>
  <w:style w:type="paragraph" w:styleId="CommentText">
    <w:name w:val="annotation text"/>
    <w:basedOn w:val="Normal"/>
    <w:link w:val="CommentTextChar"/>
    <w:uiPriority w:val="99"/>
    <w:unhideWhenUsed/>
    <w:rsid w:val="00AE785C"/>
    <w:pPr>
      <w:spacing w:line="240" w:lineRule="auto"/>
    </w:pPr>
    <w:rPr>
      <w:sz w:val="20"/>
      <w:szCs w:val="20"/>
    </w:rPr>
  </w:style>
  <w:style w:type="character" w:customStyle="1" w:styleId="CommentTextChar">
    <w:name w:val="Comment Text Char"/>
    <w:basedOn w:val="DefaultParagraphFont"/>
    <w:link w:val="CommentText"/>
    <w:uiPriority w:val="99"/>
    <w:rsid w:val="00AE785C"/>
    <w:rPr>
      <w:sz w:val="20"/>
      <w:szCs w:val="20"/>
    </w:rPr>
  </w:style>
  <w:style w:type="paragraph" w:styleId="CommentSubject">
    <w:name w:val="annotation subject"/>
    <w:basedOn w:val="CommentText"/>
    <w:next w:val="CommentText"/>
    <w:link w:val="CommentSubjectChar"/>
    <w:uiPriority w:val="99"/>
    <w:semiHidden/>
    <w:unhideWhenUsed/>
    <w:rsid w:val="00AE785C"/>
    <w:rPr>
      <w:b/>
      <w:bCs/>
    </w:rPr>
  </w:style>
  <w:style w:type="character" w:customStyle="1" w:styleId="CommentSubjectChar">
    <w:name w:val="Comment Subject Char"/>
    <w:basedOn w:val="CommentTextChar"/>
    <w:link w:val="CommentSubject"/>
    <w:uiPriority w:val="99"/>
    <w:semiHidden/>
    <w:rsid w:val="00AE785C"/>
    <w:rPr>
      <w:b/>
      <w:bCs/>
      <w:sz w:val="20"/>
      <w:szCs w:val="20"/>
    </w:rPr>
  </w:style>
  <w:style w:type="paragraph" w:styleId="Header">
    <w:name w:val="header"/>
    <w:basedOn w:val="Normal"/>
    <w:link w:val="HeaderChar"/>
    <w:uiPriority w:val="99"/>
    <w:unhideWhenUsed/>
    <w:rsid w:val="00263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6FD"/>
  </w:style>
  <w:style w:type="paragraph" w:styleId="Footer">
    <w:name w:val="footer"/>
    <w:basedOn w:val="Normal"/>
    <w:link w:val="FooterChar"/>
    <w:uiPriority w:val="99"/>
    <w:unhideWhenUsed/>
    <w:rsid w:val="00263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687366">
      <w:bodyDiv w:val="1"/>
      <w:marLeft w:val="0"/>
      <w:marRight w:val="0"/>
      <w:marTop w:val="0"/>
      <w:marBottom w:val="0"/>
      <w:divBdr>
        <w:top w:val="none" w:sz="0" w:space="0" w:color="auto"/>
        <w:left w:val="none" w:sz="0" w:space="0" w:color="auto"/>
        <w:bottom w:val="none" w:sz="0" w:space="0" w:color="auto"/>
        <w:right w:val="none" w:sz="0" w:space="0" w:color="auto"/>
      </w:divBdr>
    </w:div>
    <w:div w:id="19483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Jattinder Rai</dc:creator>
  <cp:keywords/>
  <dc:description/>
  <cp:lastModifiedBy>Jattinder Rai</cp:lastModifiedBy>
  <cp:revision>2</cp:revision>
  <dcterms:created xsi:type="dcterms:W3CDTF">2024-10-29T13:17:00Z</dcterms:created>
  <dcterms:modified xsi:type="dcterms:W3CDTF">2024-10-29T13:17:00Z</dcterms:modified>
</cp:coreProperties>
</file>